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D1" w:rsidRPr="000446D1" w:rsidRDefault="000446D1" w:rsidP="000446D1">
      <w:pPr>
        <w:rPr>
          <w:sz w:val="24"/>
          <w:szCs w:val="24"/>
        </w:rPr>
      </w:pPr>
      <w:r w:rsidRPr="000446D1">
        <w:rPr>
          <w:noProof/>
          <w:sz w:val="24"/>
          <w:szCs w:val="24"/>
          <w:lang w:eastAsia="en-GB"/>
        </w:rPr>
        <mc:AlternateContent>
          <mc:Choice Requires="wpg">
            <w:drawing>
              <wp:anchor distT="0" distB="0" distL="114300" distR="114300" simplePos="0" relativeHeight="251661312" behindDoc="0" locked="0" layoutInCell="1" allowOverlap="1" wp14:anchorId="645FE7EF" wp14:editId="4E51AED7">
                <wp:simplePos x="0" y="0"/>
                <wp:positionH relativeFrom="column">
                  <wp:posOffset>-463550</wp:posOffset>
                </wp:positionH>
                <wp:positionV relativeFrom="paragraph">
                  <wp:posOffset>-579120</wp:posOffset>
                </wp:positionV>
                <wp:extent cx="1944370" cy="601345"/>
                <wp:effectExtent l="38100" t="0" r="0" b="27305"/>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4370" cy="601345"/>
                          <a:chOff x="630" y="290"/>
                          <a:chExt cx="2647" cy="568"/>
                        </a:xfrm>
                      </wpg:grpSpPr>
                      <wps:wsp>
                        <wps:cNvPr id="2" name="Text Box 2"/>
                        <wps:cNvSpPr txBox="1">
                          <a:spLocks noChangeArrowheads="1"/>
                        </wps:cNvSpPr>
                        <wps:spPr bwMode="auto">
                          <a:xfrm>
                            <a:off x="827" y="402"/>
                            <a:ext cx="2450"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CFB" w:rsidRPr="00AA0026" w:rsidRDefault="005F0CFB"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wps:txbx>
                        <wps:bodyPr rot="0" vert="horz" wrap="square" lIns="91440" tIns="45720" rIns="91440" bIns="45720" anchor="t" anchorCtr="0" upright="1">
                          <a:noAutofit/>
                        </wps:bodyPr>
                      </wps:wsp>
                      <wpg:grpSp>
                        <wpg:cNvPr id="3" name="Group 4"/>
                        <wpg:cNvGrpSpPr>
                          <a:grpSpLocks/>
                        </wpg:cNvGrpSpPr>
                        <wpg:grpSpPr bwMode="auto">
                          <a:xfrm>
                            <a:off x="630" y="290"/>
                            <a:ext cx="1332" cy="568"/>
                            <a:chOff x="630" y="290"/>
                            <a:chExt cx="1332" cy="568"/>
                          </a:xfrm>
                        </wpg:grpSpPr>
                        <wps:wsp>
                          <wps:cNvPr id="4" name="Line 5"/>
                          <wps:cNvCnPr/>
                          <wps:spPr bwMode="auto">
                            <a:xfrm>
                              <a:off x="630" y="479"/>
                              <a:ext cx="143" cy="379"/>
                            </a:xfrm>
                            <a:prstGeom prst="line">
                              <a:avLst/>
                            </a:prstGeom>
                            <a:noFill/>
                            <a:ln w="22225">
                              <a:solidFill>
                                <a:srgbClr val="000000"/>
                              </a:solidFill>
                              <a:round/>
                              <a:headEnd type="oval" w="med" len="med"/>
                              <a:tailEnd/>
                            </a:ln>
                            <a:extLst>
                              <a:ext uri="{909E8E84-426E-40DD-AFC4-6F175D3DCCD1}">
                                <a14:hiddenFill xmlns:a14="http://schemas.microsoft.com/office/drawing/2010/main">
                                  <a:noFill/>
                                </a14:hiddenFill>
                              </a:ext>
                            </a:extLst>
                          </wps:spPr>
                          <wps:bodyPr/>
                        </wps:wsp>
                        <wps:wsp>
                          <wps:cNvPr id="5" name="Line 6"/>
                          <wps:cNvCnPr/>
                          <wps:spPr bwMode="auto">
                            <a:xfrm flipV="1">
                              <a:off x="773" y="290"/>
                              <a:ext cx="216" cy="5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79" y="290"/>
                              <a:ext cx="144" cy="189"/>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flipV="1">
                              <a:off x="1116" y="345"/>
                              <a:ext cx="72" cy="12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1178" y="340"/>
                              <a:ext cx="72" cy="63"/>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1245" y="401"/>
                              <a:ext cx="71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6.5pt;margin-top:-45.6pt;width:153.1pt;height:47.35pt;z-index:251661312" coordorigin="630,290" coordsize="2647,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">
                <v:shapetype id="_x0000_t202" coordsize="21600,21600" o:spt="202" path="m,l,21600r21600,l21600,xe">
                  <v:stroke joinstyle="miter"/>
                  <v:path gradientshapeok="t" o:connecttype="rect"/>
                </v:shapetype>
                <v:shape id="Text Box 2" o:spid="_x0000_s1027" type="#_x0000_t202" style="position:absolute;left:827;top:402;width:2450;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5F0CFB" w:rsidRPr="00AA0026" w:rsidRDefault="005F0CFB"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v:textbox>
                </v:shape>
                <v:group id="Group 4" o:spid="_x0000_s1028" style="position:absolute;left:630;top:290;width:1332;height:568" coordorigin="630,290" coordsize="133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5" o:spid="_x0000_s1029" style="position:absolute;visibility:visible;mso-wrap-style:square" from="630,479" to="773,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eGp8QAAADaAAAADwAAAGRycy9kb3ducmV2LnhtbESPQWvCQBSE70L/w/IKvYhuFLE1uooo&#10;LR5EaOrF2yP7moRm34bd1cT+elcQPA4z8w2zWHWmFhdyvrKsYDRMQBDnVldcKDj+fA4+QPiArLG2&#10;TAqu5GG1fOktMNW25W+6ZKEQEcI+RQVlCE0qpc9LMuiHtiGO3q91BkOUrpDaYRvhppbjJJlKgxXH&#10;hRIb2pSU/2Vno+C89ZOv7bU9udO+kZ38P8ze+wel3l679RxEoC48w4/2TiuYwP1KvA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F4anxAAAANoAAAAPAAAAAAAAAAAA&#10;AAAAAKECAABkcnMvZG93bnJldi54bWxQSwUGAAAAAAQABAD5AAAAkgMAAAAA&#10;" strokeweight="1.75pt">
                    <v:stroke startarrow="oval"/>
                  </v:line>
                  <v:line id="Line 6" o:spid="_x0000_s1030" style="position:absolute;flip:y;visibility:visible;mso-wrap-style:square" from="773,290" to="98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IlNr0AAADaAAAADwAAAGRycy9kb3ducmV2LnhtbESPzQrCMBCE74LvEFbwpqkFRapRRFA8&#10;iODPAyzN2hSbTWmirW9vBMHjMPPNMMt1ZyvxosaXjhVMxgkI4tzpkgsFt+tuNAfhA7LGyjEpeJOH&#10;9arfW2KmXctnel1CIWIJ+wwVmBDqTEqfG7Lox64mjt7dNRZDlE0hdYNtLLeVTJNkJi2WHBcM1rQ1&#10;lD8uT6tgqpOWr649m/S4q/ePiU5PhVZqOOg2CxCBuvAP/+iDjhx8r8Qb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qiJTa9AAAA2gAAAA8AAAAAAAAAAAAAAAAAoQIA&#10;AGRycy9kb3ducmV2LnhtbFBLBQYAAAAABAAEAPkAAACLAwAAAAA=&#10;" strokeweight="1.75pt"/>
                  <v:line id="Line 7" o:spid="_x0000_s1031" style="position:absolute;visibility:visible;mso-wrap-style:square" from="979,290" to="112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LRcsMAAADaAAAADwAAAGRycy9kb3ducmV2LnhtbESPT4vCMBTE7wt+h/AEb9t0PYhUo4is&#10;KLiL/w/eHs2zrTYvpYla/fSbBcHjMDO/YYbjxpTiRrUrLCv4imIQxKnVBWcK9rvZZx+E88gaS8uk&#10;4EEOxqPWxxATbe+8odvWZyJA2CWoIPe+SqR0aU4GXWQr4uCdbG3QB1lnUtd4D3BTym4c96TBgsNC&#10;jhVNc0ov26tR8LtIf+zy2F9L2119P8/Tw9PNZ0p12s1kAMJT49/hV3uhFfTg/0q4AXL0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S0XLDAAAA2gAAAA8AAAAAAAAAAAAA&#10;AAAAoQIAAGRycy9kb3ducmV2LnhtbFBLBQYAAAAABAAEAPkAAACRAwAAAAA=&#10;" strokeweight="1.75pt"/>
                  <v:line id="Line 8" o:spid="_x0000_s1032" style="position:absolute;flip:y;visibility:visible;mso-wrap-style:square" from="1116,345" to="1188,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we2sAAAADaAAAADwAAAGRycy9kb3ducmV2LnhtbESP0YrCMBRE3wX/IVxh3zS1sLpUUxFB&#10;8WER1P2AS3NtSpub0kRb/34jCD4OM3OGWW8G24gHdb5yrGA+S0AQF05XXCr4u+6nPyB8QNbYOCYF&#10;T/KwycejNWba9XymxyWUIkLYZ6jAhNBmUvrCkEU/cy1x9G6usxii7EqpO+wj3DYyTZKFtFhxXDDY&#10;0s5QUV/uVsG3Tnq+uv5s0t99e6jnOj2VWqmvybBdgQg0hE/43T5qBUt4XYk3QO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8HtrAAAAA2gAAAA8AAAAAAAAAAAAAAAAA&#10;oQIAAGRycy9kb3ducmV2LnhtbFBLBQYAAAAABAAEAPkAAACOAwAAAAA=&#10;" strokeweight="1.75pt"/>
                  <v:line id="Line 9" o:spid="_x0000_s1033" style="position:absolute;visibility:visible;mso-wrap-style:square" from="1178,340" to="1250,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Hgm8MAAADaAAAADwAAAGRycy9kb3ducmV2LnhtbERPTWvCQBC9C/0PyxR6M5t6EEldQwmV&#10;BlRaUz14G7JjkjY7G7LbmPrruwfB4+N9L9PRtGKg3jWWFTxHMQji0uqGKwWHr/V0AcJ5ZI2tZVLw&#10;Rw7S1cNkiYm2F97TUPhKhBB2CSqove8SKV1Zk0EX2Y44cGfbG/QB9pXUPV5CuGnlLI7n0mDDoaHG&#10;jrKayp/i1yjY5eXWbk6LT2lnH2/X7+x4de9rpZ4ex9cXEJ5Gfxff3LlWELaGK+EG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B4JvDAAAA2gAAAA8AAAAAAAAAAAAA&#10;AAAAoQIAAGRycy9kb3ducmV2LnhtbFBLBQYAAAAABAAEAPkAAACRAwAAAAA=&#10;" strokeweight="1.75pt"/>
                  <v:line id="Line 10" o:spid="_x0000_s1034" style="position:absolute;visibility:visible;mso-wrap-style:square" from="1245,401" to="196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1FAMQAAADaAAAADwAAAGRycy9kb3ducmV2LnhtbESPT4vCMBTE74LfITxhb5rqYdFqFBFF&#10;YVfWvwdvj+bZVpuX0mS166c3C4LHYWZ+w4wmtSnEjSqXW1bQ7UQgiBOrc04VHPaLdh+E88gaC8uk&#10;4I8cTMbNxghjbe+8pdvOpyJA2MWoIPO+jKV0SUYGXceWxME728qgD7JKpa7wHuCmkL0o+pQGcw4L&#10;GZY0yyi57n6NgvUq+bZfp/5G2t7P/HGZHR9uuVDqo1VPhyA81f4dfrVXWsEA/q+EGyDH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UUAxAAAANoAAAAPAAAAAAAAAAAA&#10;AAAAAKECAABkcnMvZG93bnJldi54bWxQSwUGAAAAAAQABAD5AAAAkgMAAAAA&#10;" strokeweight="1.75pt"/>
                </v:group>
                <w10:wrap type="square"/>
              </v:group>
            </w:pict>
          </mc:Fallback>
        </mc:AlternateContent>
      </w:r>
      <w:r w:rsidRPr="000446D1">
        <w:rPr>
          <w:noProof/>
          <w:sz w:val="24"/>
          <w:szCs w:val="24"/>
          <w:lang w:eastAsia="en-GB"/>
        </w:rPr>
        <w:drawing>
          <wp:anchor distT="0" distB="0" distL="114300" distR="114300" simplePos="0" relativeHeight="251660288" behindDoc="0" locked="0" layoutInCell="1" allowOverlap="1" wp14:anchorId="07462FDE" wp14:editId="2AA70462">
            <wp:simplePos x="0" y="0"/>
            <wp:positionH relativeFrom="column">
              <wp:posOffset>4432300</wp:posOffset>
            </wp:positionH>
            <wp:positionV relativeFrom="paragraph">
              <wp:posOffset>-579120</wp:posOffset>
            </wp:positionV>
            <wp:extent cx="1944370" cy="242570"/>
            <wp:effectExtent l="0" t="0" r="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43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6D1">
        <w:rPr>
          <w:sz w:val="24"/>
          <w:szCs w:val="24"/>
        </w:rPr>
        <w:t xml:space="preserve">                         </w:t>
      </w:r>
      <w:r>
        <w:rPr>
          <w:sz w:val="24"/>
          <w:szCs w:val="24"/>
        </w:rPr>
        <w:t xml:space="preserve">                          </w:t>
      </w:r>
    </w:p>
    <w:p w:rsidR="000446D1" w:rsidRPr="000446D1" w:rsidRDefault="000446D1" w:rsidP="000446D1">
      <w:pPr>
        <w:jc w:val="center"/>
        <w:rPr>
          <w:b/>
          <w:sz w:val="36"/>
          <w:szCs w:val="36"/>
          <w:u w:val="single"/>
        </w:rPr>
      </w:pPr>
      <w:r w:rsidRPr="000446D1">
        <w:rPr>
          <w:b/>
          <w:sz w:val="36"/>
          <w:szCs w:val="36"/>
          <w:u w:val="single"/>
        </w:rPr>
        <w:t>Carotid Artery Duplex Protocol</w:t>
      </w:r>
    </w:p>
    <w:p w:rsidR="000446D1" w:rsidRPr="00253F53" w:rsidRDefault="003041B5" w:rsidP="000446D1">
      <w:pPr>
        <w:jc w:val="center"/>
        <w:rPr>
          <w:b/>
          <w:sz w:val="24"/>
          <w:szCs w:val="24"/>
        </w:rPr>
      </w:pPr>
      <w:r>
        <w:rPr>
          <w:b/>
          <w:sz w:val="24"/>
          <w:szCs w:val="24"/>
        </w:rPr>
        <w:t xml:space="preserve">Date updated: </w:t>
      </w:r>
      <w:r w:rsidR="005F0CFB">
        <w:rPr>
          <w:b/>
          <w:sz w:val="24"/>
          <w:szCs w:val="24"/>
        </w:rPr>
        <w:t xml:space="preserve">October 2019 </w:t>
      </w:r>
      <w:r>
        <w:rPr>
          <w:b/>
          <w:sz w:val="24"/>
          <w:szCs w:val="24"/>
        </w:rPr>
        <w:br/>
        <w:t xml:space="preserve">Date for review: </w:t>
      </w:r>
      <w:r w:rsidR="005F0CFB">
        <w:rPr>
          <w:b/>
          <w:sz w:val="24"/>
          <w:szCs w:val="24"/>
        </w:rPr>
        <w:t>October 2020</w:t>
      </w:r>
    </w:p>
    <w:p w:rsidR="000446D1" w:rsidRPr="00253F53" w:rsidRDefault="000446D1" w:rsidP="000446D1">
      <w:pPr>
        <w:rPr>
          <w:b/>
          <w:sz w:val="24"/>
          <w:szCs w:val="24"/>
          <w:u w:val="single"/>
        </w:rPr>
      </w:pPr>
      <w:r w:rsidRPr="00253F53">
        <w:rPr>
          <w:b/>
          <w:sz w:val="24"/>
          <w:szCs w:val="24"/>
          <w:u w:val="single"/>
        </w:rPr>
        <w:t>Purpose</w:t>
      </w:r>
    </w:p>
    <w:p w:rsidR="000446D1" w:rsidRPr="00102FC1" w:rsidRDefault="000446D1" w:rsidP="000446D1">
      <w:pPr>
        <w:rPr>
          <w:sz w:val="24"/>
          <w:szCs w:val="24"/>
        </w:rPr>
      </w:pPr>
      <w:r w:rsidRPr="00102FC1">
        <w:rPr>
          <w:sz w:val="24"/>
          <w:szCs w:val="24"/>
        </w:rPr>
        <w:t>Extracranial cerebrovascular Duplex ultrasound examinations are carried out to assess for the presence of pathology and the haemodynamic status of the common carotid ar</w:t>
      </w:r>
      <w:bookmarkStart w:id="0" w:name="_GoBack"/>
      <w:bookmarkEnd w:id="0"/>
      <w:r w:rsidRPr="00102FC1">
        <w:rPr>
          <w:sz w:val="24"/>
          <w:szCs w:val="24"/>
        </w:rPr>
        <w:t>tery (CCA), internal carotid artery (ICA) external carotid artery (ECA) and vertebral artery.</w:t>
      </w:r>
    </w:p>
    <w:p w:rsidR="008E3370" w:rsidRPr="008E3370" w:rsidRDefault="008E3370" w:rsidP="000446D1">
      <w:pPr>
        <w:rPr>
          <w:b/>
          <w:sz w:val="24"/>
          <w:szCs w:val="24"/>
          <w:u w:val="single"/>
        </w:rPr>
      </w:pPr>
      <w:r>
        <w:rPr>
          <w:b/>
          <w:sz w:val="24"/>
          <w:szCs w:val="24"/>
          <w:u w:val="single"/>
        </w:rPr>
        <w:t>Pre procedure</w:t>
      </w:r>
    </w:p>
    <w:p w:rsidR="000446D1" w:rsidRPr="008E3370" w:rsidRDefault="00253F53" w:rsidP="000446D1">
      <w:pPr>
        <w:rPr>
          <w:b/>
          <w:sz w:val="24"/>
          <w:szCs w:val="24"/>
        </w:rPr>
      </w:pPr>
      <w:r w:rsidRPr="008E3370">
        <w:rPr>
          <w:b/>
          <w:sz w:val="24"/>
          <w:szCs w:val="24"/>
        </w:rPr>
        <w:t>Patient p</w:t>
      </w:r>
      <w:r w:rsidR="000446D1" w:rsidRPr="008E3370">
        <w:rPr>
          <w:b/>
          <w:sz w:val="24"/>
          <w:szCs w:val="24"/>
        </w:rPr>
        <w:t>reparation</w:t>
      </w:r>
    </w:p>
    <w:p w:rsidR="000446D1" w:rsidRPr="000446D1" w:rsidRDefault="000446D1" w:rsidP="000446D1">
      <w:pPr>
        <w:numPr>
          <w:ilvl w:val="0"/>
          <w:numId w:val="1"/>
        </w:numPr>
        <w:spacing w:after="0" w:line="240" w:lineRule="auto"/>
        <w:rPr>
          <w:sz w:val="24"/>
          <w:szCs w:val="24"/>
        </w:rPr>
      </w:pPr>
      <w:r>
        <w:rPr>
          <w:sz w:val="24"/>
          <w:szCs w:val="24"/>
        </w:rPr>
        <w:t xml:space="preserve">Identify patient </w:t>
      </w:r>
    </w:p>
    <w:p w:rsidR="000446D1" w:rsidRDefault="000446D1" w:rsidP="000446D1">
      <w:pPr>
        <w:pStyle w:val="ListParagraph"/>
        <w:numPr>
          <w:ilvl w:val="0"/>
          <w:numId w:val="2"/>
        </w:numPr>
        <w:rPr>
          <w:sz w:val="24"/>
          <w:szCs w:val="24"/>
        </w:rPr>
      </w:pPr>
      <w:r w:rsidRPr="000446D1">
        <w:rPr>
          <w:sz w:val="24"/>
          <w:szCs w:val="24"/>
        </w:rPr>
        <w:t xml:space="preserve">The patient should be identified by </w:t>
      </w:r>
      <w:r w:rsidR="000F0951">
        <w:rPr>
          <w:sz w:val="24"/>
          <w:szCs w:val="24"/>
        </w:rPr>
        <w:t xml:space="preserve">at least </w:t>
      </w:r>
      <w:r w:rsidRPr="000446D1">
        <w:rPr>
          <w:sz w:val="24"/>
          <w:szCs w:val="24"/>
        </w:rPr>
        <w:t>two me</w:t>
      </w:r>
      <w:r w:rsidR="000F0951">
        <w:rPr>
          <w:sz w:val="24"/>
          <w:szCs w:val="24"/>
        </w:rPr>
        <w:t>ans e.g. name,</w:t>
      </w:r>
      <w:r>
        <w:rPr>
          <w:sz w:val="24"/>
          <w:szCs w:val="24"/>
        </w:rPr>
        <w:t xml:space="preserve"> date of birth</w:t>
      </w:r>
      <w:r w:rsidR="000F0951">
        <w:rPr>
          <w:sz w:val="24"/>
          <w:szCs w:val="24"/>
        </w:rPr>
        <w:t>, address</w:t>
      </w:r>
    </w:p>
    <w:p w:rsidR="000446D1" w:rsidRDefault="000446D1" w:rsidP="0019392F">
      <w:pPr>
        <w:pStyle w:val="ListParagraph"/>
        <w:numPr>
          <w:ilvl w:val="0"/>
          <w:numId w:val="2"/>
        </w:numPr>
        <w:rPr>
          <w:sz w:val="24"/>
          <w:szCs w:val="24"/>
        </w:rPr>
      </w:pPr>
      <w:r w:rsidRPr="000446D1">
        <w:rPr>
          <w:sz w:val="24"/>
          <w:szCs w:val="24"/>
        </w:rPr>
        <w:t xml:space="preserve">For administrative purposes the referral should also include </w:t>
      </w:r>
      <w:r w:rsidR="00253F53">
        <w:rPr>
          <w:sz w:val="24"/>
          <w:szCs w:val="24"/>
        </w:rPr>
        <w:t>MRN number which can be used to check for previous relevant imaging</w:t>
      </w:r>
    </w:p>
    <w:p w:rsidR="00C21775" w:rsidRDefault="00C21775" w:rsidP="0019392F">
      <w:pPr>
        <w:pStyle w:val="ListParagraph"/>
        <w:numPr>
          <w:ilvl w:val="0"/>
          <w:numId w:val="2"/>
        </w:numPr>
        <w:rPr>
          <w:sz w:val="24"/>
          <w:szCs w:val="24"/>
        </w:rPr>
      </w:pPr>
      <w:r>
        <w:rPr>
          <w:sz w:val="24"/>
          <w:szCs w:val="24"/>
        </w:rPr>
        <w:t>Be aware of special circumstances such as the need for an interpreter or chaperone</w:t>
      </w:r>
    </w:p>
    <w:p w:rsidR="0019392F" w:rsidRPr="000446D1" w:rsidRDefault="0019392F" w:rsidP="0019392F">
      <w:pPr>
        <w:numPr>
          <w:ilvl w:val="0"/>
          <w:numId w:val="1"/>
        </w:numPr>
        <w:spacing w:after="0" w:line="240" w:lineRule="auto"/>
        <w:rPr>
          <w:sz w:val="24"/>
          <w:szCs w:val="24"/>
        </w:rPr>
      </w:pPr>
      <w:r>
        <w:rPr>
          <w:sz w:val="24"/>
          <w:szCs w:val="24"/>
        </w:rPr>
        <w:t>Explain procedure</w:t>
      </w:r>
    </w:p>
    <w:p w:rsidR="008E1397" w:rsidRPr="008E1397" w:rsidRDefault="0019392F" w:rsidP="008E1397">
      <w:pPr>
        <w:pStyle w:val="ListParagraph"/>
        <w:numPr>
          <w:ilvl w:val="0"/>
          <w:numId w:val="2"/>
        </w:numPr>
        <w:rPr>
          <w:sz w:val="24"/>
          <w:szCs w:val="24"/>
        </w:rPr>
      </w:pPr>
      <w:r w:rsidRPr="0019392F">
        <w:rPr>
          <w:sz w:val="24"/>
          <w:szCs w:val="24"/>
        </w:rPr>
        <w:t>The vascular scientist should introduce her/himself</w:t>
      </w:r>
      <w:r w:rsidR="00FA3F60">
        <w:rPr>
          <w:sz w:val="24"/>
          <w:szCs w:val="24"/>
        </w:rPr>
        <w:t xml:space="preserve"> and anyone else in the room</w:t>
      </w:r>
      <w:r w:rsidR="008E1397">
        <w:rPr>
          <w:sz w:val="24"/>
          <w:szCs w:val="24"/>
        </w:rPr>
        <w:t>,</w:t>
      </w:r>
      <w:r w:rsidRPr="0019392F">
        <w:rPr>
          <w:sz w:val="24"/>
          <w:szCs w:val="24"/>
        </w:rPr>
        <w:t xml:space="preserve"> explain the procedure to the patient</w:t>
      </w:r>
      <w:r w:rsidR="00FA3F60">
        <w:rPr>
          <w:sz w:val="24"/>
          <w:szCs w:val="24"/>
        </w:rPr>
        <w:t xml:space="preserve"> including time frame, what clothing they will need t</w:t>
      </w:r>
      <w:r w:rsidR="00102FC1">
        <w:rPr>
          <w:sz w:val="24"/>
          <w:szCs w:val="24"/>
        </w:rPr>
        <w:t>o remove and use of cold gel;</w:t>
      </w:r>
      <w:r w:rsidRPr="0019392F">
        <w:rPr>
          <w:sz w:val="24"/>
          <w:szCs w:val="24"/>
        </w:rPr>
        <w:t xml:space="preserve"> why it is being performed</w:t>
      </w:r>
      <w:r w:rsidR="008E1397">
        <w:rPr>
          <w:sz w:val="24"/>
          <w:szCs w:val="24"/>
        </w:rPr>
        <w:t>, how long it w</w:t>
      </w:r>
      <w:r w:rsidR="00E87472">
        <w:rPr>
          <w:sz w:val="24"/>
          <w:szCs w:val="24"/>
        </w:rPr>
        <w:t>ill take and what will happen with</w:t>
      </w:r>
      <w:r w:rsidR="008E1397">
        <w:rPr>
          <w:sz w:val="24"/>
          <w:szCs w:val="24"/>
        </w:rPr>
        <w:t xml:space="preserve"> the results afterwards </w:t>
      </w:r>
    </w:p>
    <w:p w:rsidR="008E1397" w:rsidRPr="000446D1" w:rsidRDefault="008E1397" w:rsidP="008E1397">
      <w:pPr>
        <w:numPr>
          <w:ilvl w:val="0"/>
          <w:numId w:val="1"/>
        </w:numPr>
        <w:spacing w:after="0" w:line="240" w:lineRule="auto"/>
        <w:rPr>
          <w:sz w:val="24"/>
          <w:szCs w:val="24"/>
        </w:rPr>
      </w:pPr>
      <w:r>
        <w:rPr>
          <w:sz w:val="24"/>
          <w:szCs w:val="24"/>
        </w:rPr>
        <w:t>Obtain consent</w:t>
      </w:r>
    </w:p>
    <w:p w:rsidR="008E1397" w:rsidRPr="008E1397" w:rsidRDefault="008E1397" w:rsidP="008E1397">
      <w:pPr>
        <w:pStyle w:val="ListParagraph"/>
        <w:numPr>
          <w:ilvl w:val="0"/>
          <w:numId w:val="2"/>
        </w:numPr>
        <w:rPr>
          <w:sz w:val="24"/>
          <w:szCs w:val="24"/>
        </w:rPr>
      </w:pPr>
      <w:r>
        <w:rPr>
          <w:sz w:val="24"/>
          <w:szCs w:val="24"/>
        </w:rPr>
        <w:t>Verbal consent is suitable for this examination</w:t>
      </w:r>
      <w:r w:rsidR="00B871D2">
        <w:rPr>
          <w:sz w:val="24"/>
          <w:szCs w:val="24"/>
        </w:rPr>
        <w:t>, if a trainee is carrying out the procedure, the patient must be aware of this.</w:t>
      </w:r>
    </w:p>
    <w:p w:rsidR="0019392F" w:rsidRDefault="0019392F" w:rsidP="0019392F">
      <w:pPr>
        <w:pStyle w:val="ListParagraph"/>
        <w:numPr>
          <w:ilvl w:val="0"/>
          <w:numId w:val="2"/>
        </w:numPr>
        <w:rPr>
          <w:sz w:val="24"/>
          <w:szCs w:val="24"/>
        </w:rPr>
      </w:pPr>
      <w:r w:rsidRPr="0019392F">
        <w:rPr>
          <w:sz w:val="24"/>
          <w:szCs w:val="24"/>
        </w:rPr>
        <w:t xml:space="preserve">If consent is withheld </w:t>
      </w:r>
      <w:r w:rsidR="008E1397">
        <w:rPr>
          <w:sz w:val="24"/>
          <w:szCs w:val="24"/>
        </w:rPr>
        <w:t xml:space="preserve">or the patient lacks capacity </w:t>
      </w:r>
      <w:r w:rsidRPr="0019392F">
        <w:rPr>
          <w:sz w:val="24"/>
          <w:szCs w:val="24"/>
        </w:rPr>
        <w:t>a note to that effect should be made on the referral and the referring consultant informed</w:t>
      </w:r>
    </w:p>
    <w:p w:rsidR="000446D1" w:rsidRPr="0019392F" w:rsidRDefault="0019392F" w:rsidP="0019392F">
      <w:pPr>
        <w:pStyle w:val="ListParagraph"/>
        <w:numPr>
          <w:ilvl w:val="0"/>
          <w:numId w:val="2"/>
        </w:numPr>
        <w:rPr>
          <w:sz w:val="24"/>
          <w:szCs w:val="24"/>
        </w:rPr>
      </w:pPr>
      <w:r w:rsidRPr="0019392F">
        <w:rPr>
          <w:sz w:val="24"/>
          <w:szCs w:val="24"/>
        </w:rPr>
        <w:t>The patient’s consent should be sought if the scan is also being used</w:t>
      </w:r>
      <w:r>
        <w:rPr>
          <w:sz w:val="24"/>
          <w:szCs w:val="24"/>
        </w:rPr>
        <w:t xml:space="preserve"> for teaching/research purposes</w:t>
      </w:r>
    </w:p>
    <w:p w:rsidR="0019392F" w:rsidRPr="000446D1" w:rsidRDefault="0019392F" w:rsidP="0019392F">
      <w:pPr>
        <w:numPr>
          <w:ilvl w:val="0"/>
          <w:numId w:val="1"/>
        </w:numPr>
        <w:spacing w:after="0" w:line="240" w:lineRule="auto"/>
        <w:rPr>
          <w:sz w:val="24"/>
          <w:szCs w:val="24"/>
        </w:rPr>
      </w:pPr>
      <w:r>
        <w:rPr>
          <w:sz w:val="24"/>
          <w:szCs w:val="24"/>
        </w:rPr>
        <w:t>Prepare patient</w:t>
      </w:r>
    </w:p>
    <w:p w:rsidR="0019392F" w:rsidRDefault="0019392F" w:rsidP="0019392F">
      <w:pPr>
        <w:pStyle w:val="ListParagraph"/>
        <w:numPr>
          <w:ilvl w:val="0"/>
          <w:numId w:val="2"/>
        </w:numPr>
        <w:rPr>
          <w:sz w:val="24"/>
          <w:szCs w:val="24"/>
        </w:rPr>
      </w:pPr>
      <w:r w:rsidRPr="000446D1">
        <w:rPr>
          <w:sz w:val="24"/>
          <w:szCs w:val="24"/>
        </w:rPr>
        <w:t>Ask patient to remove clothing and jewellery appropriate to the procedure, assisting if necessary</w:t>
      </w:r>
      <w:r w:rsidRPr="0019392F">
        <w:rPr>
          <w:sz w:val="24"/>
          <w:szCs w:val="24"/>
        </w:rPr>
        <w:t xml:space="preserve"> </w:t>
      </w:r>
    </w:p>
    <w:p w:rsidR="00253F53" w:rsidRDefault="0019392F" w:rsidP="000446D1">
      <w:pPr>
        <w:pStyle w:val="ListParagraph"/>
        <w:numPr>
          <w:ilvl w:val="0"/>
          <w:numId w:val="2"/>
        </w:numPr>
        <w:rPr>
          <w:sz w:val="24"/>
          <w:szCs w:val="24"/>
        </w:rPr>
      </w:pPr>
      <w:r w:rsidRPr="000446D1">
        <w:rPr>
          <w:sz w:val="24"/>
          <w:szCs w:val="24"/>
        </w:rPr>
        <w:t>The patient should be positioned on the examination couch in a manner commensurate with the procedure being undertaken</w:t>
      </w:r>
      <w:r w:rsidRPr="0019392F">
        <w:rPr>
          <w:sz w:val="24"/>
          <w:szCs w:val="24"/>
        </w:rPr>
        <w:t xml:space="preserve"> </w:t>
      </w:r>
    </w:p>
    <w:p w:rsidR="000446D1" w:rsidRPr="00253F53" w:rsidRDefault="000446D1" w:rsidP="00253F53">
      <w:pPr>
        <w:rPr>
          <w:sz w:val="24"/>
          <w:szCs w:val="24"/>
        </w:rPr>
      </w:pPr>
      <w:r w:rsidRPr="00253F53">
        <w:rPr>
          <w:sz w:val="24"/>
          <w:szCs w:val="24"/>
        </w:rPr>
        <w:lastRenderedPageBreak/>
        <w:t>Throughout the procedure the patient’s privacy, dignity and security should be observed.</w:t>
      </w:r>
    </w:p>
    <w:p w:rsidR="000446D1" w:rsidRPr="000446D1" w:rsidRDefault="000446D1" w:rsidP="000446D1">
      <w:pPr>
        <w:rPr>
          <w:sz w:val="24"/>
          <w:szCs w:val="24"/>
        </w:rPr>
      </w:pPr>
      <w:r w:rsidRPr="000446D1">
        <w:rPr>
          <w:sz w:val="24"/>
          <w:szCs w:val="24"/>
        </w:rPr>
        <w:t>The vascular scientist should recognise and adapt to ethnic, medical and demographic variables.</w:t>
      </w:r>
    </w:p>
    <w:p w:rsidR="000446D1" w:rsidRPr="000446D1" w:rsidRDefault="000446D1" w:rsidP="000446D1">
      <w:pPr>
        <w:rPr>
          <w:sz w:val="24"/>
          <w:szCs w:val="24"/>
        </w:rPr>
      </w:pPr>
      <w:r w:rsidRPr="000446D1">
        <w:rPr>
          <w:sz w:val="24"/>
          <w:szCs w:val="24"/>
        </w:rPr>
        <w:t>This protocol is available to the patient.</w:t>
      </w:r>
    </w:p>
    <w:p w:rsidR="000446D1" w:rsidRPr="008E3370" w:rsidRDefault="00E87472" w:rsidP="000446D1">
      <w:pPr>
        <w:rPr>
          <w:sz w:val="24"/>
          <w:szCs w:val="24"/>
        </w:rPr>
      </w:pPr>
      <w:r w:rsidRPr="008E3370">
        <w:rPr>
          <w:b/>
          <w:sz w:val="24"/>
          <w:szCs w:val="24"/>
        </w:rPr>
        <w:t>R</w:t>
      </w:r>
      <w:r w:rsidR="000446D1" w:rsidRPr="008E3370">
        <w:rPr>
          <w:b/>
          <w:sz w:val="24"/>
          <w:szCs w:val="24"/>
        </w:rPr>
        <w:t>elevant medical history</w:t>
      </w:r>
    </w:p>
    <w:p w:rsidR="000446D1" w:rsidRDefault="000446D1" w:rsidP="008E1397">
      <w:pPr>
        <w:rPr>
          <w:sz w:val="24"/>
          <w:szCs w:val="24"/>
        </w:rPr>
      </w:pPr>
      <w:r w:rsidRPr="000446D1">
        <w:rPr>
          <w:sz w:val="24"/>
          <w:szCs w:val="24"/>
        </w:rPr>
        <w:t>A medical history relevant to carotid artery pathology should be taken prior to the scan. This should include presenting symptoms, their timescales and frequency, and medication.</w:t>
      </w:r>
      <w:r w:rsidR="008E1397">
        <w:rPr>
          <w:sz w:val="24"/>
          <w:szCs w:val="24"/>
        </w:rPr>
        <w:t xml:space="preserve"> </w:t>
      </w:r>
      <w:r w:rsidR="00E87472">
        <w:rPr>
          <w:sz w:val="24"/>
          <w:szCs w:val="24"/>
        </w:rPr>
        <w:t xml:space="preserve">This also provides opportunity to verify that the requested procedure correlates with the </w:t>
      </w:r>
      <w:r w:rsidR="00C21775">
        <w:rPr>
          <w:sz w:val="24"/>
          <w:szCs w:val="24"/>
        </w:rPr>
        <w:t>patient’s</w:t>
      </w:r>
      <w:r w:rsidR="00E87472">
        <w:rPr>
          <w:sz w:val="24"/>
          <w:szCs w:val="24"/>
        </w:rPr>
        <w:t xml:space="preserve"> clinical presentation.</w:t>
      </w:r>
    </w:p>
    <w:p w:rsidR="00DB0D57" w:rsidRDefault="00DB0D57" w:rsidP="008E1397">
      <w:pPr>
        <w:rPr>
          <w:sz w:val="24"/>
          <w:szCs w:val="24"/>
        </w:rPr>
      </w:pPr>
      <w:r>
        <w:rPr>
          <w:sz w:val="24"/>
          <w:szCs w:val="24"/>
        </w:rPr>
        <w:t>Common indications for performing a carotid scan;</w:t>
      </w:r>
    </w:p>
    <w:p w:rsidR="00DB0D57" w:rsidRDefault="00DB0D57" w:rsidP="00DB0D57">
      <w:pPr>
        <w:pStyle w:val="ListParagraph"/>
        <w:numPr>
          <w:ilvl w:val="0"/>
          <w:numId w:val="1"/>
        </w:numPr>
        <w:rPr>
          <w:sz w:val="24"/>
          <w:szCs w:val="24"/>
        </w:rPr>
      </w:pPr>
      <w:r>
        <w:rPr>
          <w:sz w:val="24"/>
          <w:szCs w:val="24"/>
        </w:rPr>
        <w:t>Transient ischaemic attacks (TIA)</w:t>
      </w:r>
    </w:p>
    <w:p w:rsidR="00DB0D57" w:rsidRDefault="00DB0D57" w:rsidP="00DB0D57">
      <w:pPr>
        <w:pStyle w:val="ListParagraph"/>
        <w:numPr>
          <w:ilvl w:val="0"/>
          <w:numId w:val="1"/>
        </w:numPr>
        <w:rPr>
          <w:sz w:val="24"/>
          <w:szCs w:val="24"/>
        </w:rPr>
      </w:pPr>
      <w:r>
        <w:rPr>
          <w:sz w:val="24"/>
          <w:szCs w:val="24"/>
        </w:rPr>
        <w:t>Cerebrovascular Accident (CVA)</w:t>
      </w:r>
    </w:p>
    <w:p w:rsidR="00DB0D57" w:rsidRDefault="00DB0D57" w:rsidP="00DB0D57">
      <w:pPr>
        <w:pStyle w:val="ListParagraph"/>
        <w:numPr>
          <w:ilvl w:val="0"/>
          <w:numId w:val="1"/>
        </w:numPr>
        <w:rPr>
          <w:sz w:val="24"/>
          <w:szCs w:val="24"/>
        </w:rPr>
      </w:pPr>
      <w:r>
        <w:rPr>
          <w:sz w:val="24"/>
          <w:szCs w:val="24"/>
        </w:rPr>
        <w:t>Amaurosis fugax</w:t>
      </w:r>
    </w:p>
    <w:p w:rsidR="00DB0D57" w:rsidRDefault="00DB0D57" w:rsidP="00DB0D57">
      <w:pPr>
        <w:pStyle w:val="ListParagraph"/>
        <w:numPr>
          <w:ilvl w:val="0"/>
          <w:numId w:val="1"/>
        </w:numPr>
        <w:rPr>
          <w:sz w:val="24"/>
          <w:szCs w:val="24"/>
        </w:rPr>
      </w:pPr>
      <w:r>
        <w:rPr>
          <w:sz w:val="24"/>
          <w:szCs w:val="24"/>
        </w:rPr>
        <w:t>Follow-up of carotid stent or known carotid stenosis</w:t>
      </w:r>
    </w:p>
    <w:p w:rsidR="00DB0D57" w:rsidRDefault="00DB0D57" w:rsidP="00DB0D57">
      <w:pPr>
        <w:pStyle w:val="ListParagraph"/>
        <w:numPr>
          <w:ilvl w:val="0"/>
          <w:numId w:val="1"/>
        </w:numPr>
        <w:rPr>
          <w:sz w:val="24"/>
          <w:szCs w:val="24"/>
        </w:rPr>
      </w:pPr>
      <w:r>
        <w:rPr>
          <w:sz w:val="24"/>
          <w:szCs w:val="24"/>
        </w:rPr>
        <w:t>Pre-operative assessment for patients undergoing AAA repair or CABG</w:t>
      </w:r>
    </w:p>
    <w:p w:rsidR="00DB0D57" w:rsidRPr="007170EE" w:rsidRDefault="00102FC1" w:rsidP="007170EE">
      <w:pPr>
        <w:pStyle w:val="ListParagraph"/>
        <w:numPr>
          <w:ilvl w:val="0"/>
          <w:numId w:val="1"/>
        </w:numPr>
        <w:rPr>
          <w:sz w:val="24"/>
          <w:szCs w:val="24"/>
        </w:rPr>
      </w:pPr>
      <w:r>
        <w:rPr>
          <w:sz w:val="24"/>
          <w:szCs w:val="24"/>
        </w:rPr>
        <w:t>Peri or post op patency checks</w:t>
      </w:r>
    </w:p>
    <w:p w:rsidR="00DB0D57" w:rsidRDefault="00DB0D57" w:rsidP="00DB0D57">
      <w:pPr>
        <w:pStyle w:val="ListParagraph"/>
        <w:numPr>
          <w:ilvl w:val="0"/>
          <w:numId w:val="1"/>
        </w:numPr>
        <w:rPr>
          <w:sz w:val="24"/>
          <w:szCs w:val="24"/>
        </w:rPr>
      </w:pPr>
      <w:r>
        <w:rPr>
          <w:sz w:val="24"/>
          <w:szCs w:val="24"/>
        </w:rPr>
        <w:t xml:space="preserve">Symptoms of </w:t>
      </w:r>
      <w:proofErr w:type="spellStart"/>
      <w:r>
        <w:rPr>
          <w:sz w:val="24"/>
          <w:szCs w:val="24"/>
        </w:rPr>
        <w:t>Vertebrobasilar</w:t>
      </w:r>
      <w:proofErr w:type="spellEnd"/>
      <w:r>
        <w:rPr>
          <w:sz w:val="24"/>
          <w:szCs w:val="24"/>
        </w:rPr>
        <w:t xml:space="preserve"> disease</w:t>
      </w:r>
    </w:p>
    <w:p w:rsidR="00102FC1" w:rsidRDefault="00102FC1" w:rsidP="00DB0D57">
      <w:pPr>
        <w:pStyle w:val="ListParagraph"/>
        <w:numPr>
          <w:ilvl w:val="0"/>
          <w:numId w:val="1"/>
        </w:numPr>
        <w:rPr>
          <w:sz w:val="24"/>
          <w:szCs w:val="24"/>
        </w:rPr>
      </w:pPr>
      <w:r>
        <w:rPr>
          <w:sz w:val="24"/>
          <w:szCs w:val="24"/>
        </w:rPr>
        <w:t>Ocular ischaemic syndrome</w:t>
      </w:r>
    </w:p>
    <w:p w:rsidR="007170EE" w:rsidRPr="00DB0D57" w:rsidRDefault="007170EE" w:rsidP="00DB0D57">
      <w:pPr>
        <w:pStyle w:val="ListParagraph"/>
        <w:numPr>
          <w:ilvl w:val="0"/>
          <w:numId w:val="1"/>
        </w:numPr>
        <w:rPr>
          <w:sz w:val="24"/>
          <w:szCs w:val="24"/>
        </w:rPr>
      </w:pPr>
      <w:r>
        <w:rPr>
          <w:sz w:val="24"/>
          <w:szCs w:val="24"/>
        </w:rPr>
        <w:t>Other symptoms or indications of rare conditions (e.g. dissection/arteritis/Carotid body tumours)</w:t>
      </w:r>
    </w:p>
    <w:p w:rsidR="000446D1" w:rsidRPr="008E3370" w:rsidRDefault="00E87472" w:rsidP="000446D1">
      <w:pPr>
        <w:rPr>
          <w:b/>
          <w:sz w:val="24"/>
          <w:szCs w:val="24"/>
        </w:rPr>
      </w:pPr>
      <w:r w:rsidRPr="008E3370">
        <w:rPr>
          <w:b/>
          <w:sz w:val="24"/>
          <w:szCs w:val="24"/>
        </w:rPr>
        <w:t>Equipment</w:t>
      </w:r>
    </w:p>
    <w:p w:rsidR="000446D1" w:rsidRDefault="000446D1" w:rsidP="00E87472">
      <w:pPr>
        <w:pStyle w:val="Subtitle"/>
        <w:rPr>
          <w:rFonts w:asciiTheme="minorHAnsi" w:hAnsiTheme="minorHAnsi"/>
          <w:szCs w:val="24"/>
          <w:u w:val="none"/>
        </w:rPr>
      </w:pPr>
      <w:r w:rsidRPr="000446D1">
        <w:rPr>
          <w:rFonts w:asciiTheme="minorHAnsi" w:hAnsiTheme="minorHAnsi"/>
          <w:szCs w:val="24"/>
          <w:u w:val="none"/>
        </w:rPr>
        <w:t>The examination is performed using a medium to high frequency (between 3-9MHz) flat linear transducer.</w:t>
      </w:r>
      <w:r w:rsidR="008B5270">
        <w:rPr>
          <w:rFonts w:asciiTheme="minorHAnsi" w:hAnsiTheme="minorHAnsi"/>
          <w:szCs w:val="24"/>
          <w:u w:val="none"/>
        </w:rPr>
        <w:t xml:space="preserve"> The ultrasound machine should be regularly safety checked and maintained according to local Quality Assurance protocols.</w:t>
      </w:r>
    </w:p>
    <w:p w:rsidR="008B5270"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t xml:space="preserve">The examination couch should be height adjustable and the vascular scientist’s chair should be height adjustable to minimise occurrence of work related </w:t>
      </w:r>
      <w:proofErr w:type="spellStart"/>
      <w:r>
        <w:rPr>
          <w:rFonts w:asciiTheme="minorHAnsi" w:hAnsiTheme="minorHAnsi"/>
          <w:szCs w:val="24"/>
          <w:u w:val="none"/>
        </w:rPr>
        <w:t>musculo</w:t>
      </w:r>
      <w:proofErr w:type="spellEnd"/>
      <w:r>
        <w:rPr>
          <w:rFonts w:asciiTheme="minorHAnsi" w:hAnsiTheme="minorHAnsi"/>
          <w:szCs w:val="24"/>
          <w:u w:val="none"/>
        </w:rPr>
        <w:t>-skeletal disorders.</w:t>
      </w:r>
    </w:p>
    <w:p w:rsidR="008B5270"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t>The examination room should be temperature controlled with adjustable lighting suitable for examination.</w:t>
      </w:r>
    </w:p>
    <w:p w:rsidR="008B5270" w:rsidRDefault="008B5270" w:rsidP="00E87472">
      <w:pPr>
        <w:pStyle w:val="Subtitle"/>
        <w:rPr>
          <w:rFonts w:asciiTheme="minorHAnsi" w:hAnsiTheme="minorHAnsi"/>
          <w:szCs w:val="24"/>
          <w:u w:val="none"/>
        </w:rPr>
      </w:pPr>
    </w:p>
    <w:p w:rsidR="008B5270" w:rsidRPr="000446D1" w:rsidRDefault="008B5270" w:rsidP="00E87472">
      <w:pPr>
        <w:pStyle w:val="Subtitle"/>
        <w:rPr>
          <w:rFonts w:asciiTheme="minorHAnsi" w:hAnsiTheme="minorHAnsi"/>
          <w:szCs w:val="24"/>
          <w:u w:val="none"/>
        </w:rPr>
      </w:pPr>
      <w:r>
        <w:rPr>
          <w:rFonts w:asciiTheme="minorHAnsi" w:hAnsiTheme="minorHAnsi"/>
          <w:szCs w:val="24"/>
          <w:u w:val="none"/>
        </w:rPr>
        <w:t>Cleaning materials should be available in line with local and manufactures guidelines.</w:t>
      </w:r>
    </w:p>
    <w:p w:rsidR="008E3370" w:rsidRDefault="008E3370" w:rsidP="008B5270">
      <w:pPr>
        <w:rPr>
          <w:sz w:val="24"/>
          <w:szCs w:val="24"/>
        </w:rPr>
      </w:pPr>
    </w:p>
    <w:p w:rsidR="008E3370" w:rsidRDefault="008E3370" w:rsidP="008B5270">
      <w:pPr>
        <w:rPr>
          <w:sz w:val="24"/>
          <w:szCs w:val="24"/>
        </w:rPr>
      </w:pPr>
    </w:p>
    <w:p w:rsidR="008E3370" w:rsidRDefault="008E3370" w:rsidP="008B5270">
      <w:pPr>
        <w:rPr>
          <w:sz w:val="24"/>
          <w:szCs w:val="24"/>
        </w:rPr>
      </w:pPr>
    </w:p>
    <w:p w:rsidR="00B514D8" w:rsidRDefault="00D40B22" w:rsidP="008B5270">
      <w:pPr>
        <w:rPr>
          <w:b/>
          <w:sz w:val="24"/>
          <w:szCs w:val="24"/>
          <w:u w:val="single"/>
        </w:rPr>
      </w:pPr>
      <w:r>
        <w:rPr>
          <w:sz w:val="24"/>
          <w:szCs w:val="24"/>
        </w:rPr>
        <w:lastRenderedPageBreak/>
        <w:br/>
      </w:r>
    </w:p>
    <w:p w:rsidR="008E3370" w:rsidRDefault="00B514D8" w:rsidP="008B5270">
      <w:pPr>
        <w:rPr>
          <w:b/>
          <w:sz w:val="24"/>
          <w:szCs w:val="24"/>
          <w:u w:val="single"/>
        </w:rPr>
      </w:pPr>
      <w:r>
        <w:rPr>
          <w:b/>
          <w:sz w:val="24"/>
          <w:szCs w:val="24"/>
          <w:u w:val="single"/>
        </w:rPr>
        <w:t>P</w:t>
      </w:r>
      <w:r w:rsidR="008E3370">
        <w:rPr>
          <w:b/>
          <w:sz w:val="24"/>
          <w:szCs w:val="24"/>
          <w:u w:val="single"/>
        </w:rPr>
        <w:t>rocedure</w:t>
      </w:r>
    </w:p>
    <w:p w:rsidR="000446D1" w:rsidRPr="008E3370" w:rsidRDefault="000446D1" w:rsidP="008B5270">
      <w:pPr>
        <w:rPr>
          <w:b/>
          <w:sz w:val="24"/>
          <w:szCs w:val="24"/>
        </w:rPr>
      </w:pPr>
      <w:r w:rsidRPr="008E3370">
        <w:rPr>
          <w:b/>
          <w:sz w:val="24"/>
          <w:szCs w:val="24"/>
        </w:rPr>
        <w:t>Carotid artery interrogation</w:t>
      </w:r>
    </w:p>
    <w:p w:rsidR="000446D1" w:rsidRDefault="000446D1" w:rsidP="008B5270">
      <w:pPr>
        <w:pStyle w:val="Subtitle"/>
        <w:rPr>
          <w:rFonts w:asciiTheme="minorHAnsi" w:hAnsiTheme="minorHAnsi"/>
          <w:szCs w:val="24"/>
          <w:u w:val="none"/>
        </w:rPr>
      </w:pPr>
      <w:r w:rsidRPr="000446D1">
        <w:rPr>
          <w:rFonts w:asciiTheme="minorHAnsi" w:hAnsiTheme="minorHAnsi"/>
          <w:szCs w:val="24"/>
          <w:u w:val="none"/>
        </w:rPr>
        <w:t>The patient can be positioned either seated, upright with the head resting on a pillow or supine on the bed, depending on operator preference and patient habitus. In either position the neck should be extended and free from clothing and jewellery.</w:t>
      </w:r>
    </w:p>
    <w:p w:rsidR="008B5270" w:rsidRDefault="008B5270" w:rsidP="008B5270">
      <w:pPr>
        <w:pStyle w:val="Subtitle"/>
        <w:rPr>
          <w:rFonts w:asciiTheme="minorHAnsi" w:hAnsiTheme="minorHAnsi"/>
          <w:szCs w:val="24"/>
          <w:u w:val="none"/>
        </w:rPr>
      </w:pPr>
    </w:p>
    <w:p w:rsidR="008B5270" w:rsidRPr="000446D1" w:rsidRDefault="008B5270" w:rsidP="008B5270">
      <w:pPr>
        <w:pStyle w:val="Subtitle"/>
        <w:rPr>
          <w:rFonts w:asciiTheme="minorHAnsi" w:hAnsiTheme="minorHAnsi"/>
          <w:szCs w:val="24"/>
          <w:u w:val="none"/>
        </w:rPr>
      </w:pPr>
      <w:r w:rsidRPr="000446D1">
        <w:rPr>
          <w:rFonts w:asciiTheme="minorHAnsi" w:hAnsiTheme="minorHAnsi"/>
          <w:szCs w:val="24"/>
          <w:u w:val="none"/>
        </w:rPr>
        <w:t xml:space="preserve">The carotid optimised </w:t>
      </w:r>
      <w:proofErr w:type="spellStart"/>
      <w:r w:rsidRPr="000446D1">
        <w:rPr>
          <w:rFonts w:asciiTheme="minorHAnsi" w:hAnsiTheme="minorHAnsi"/>
          <w:szCs w:val="24"/>
          <w:u w:val="none"/>
        </w:rPr>
        <w:t>preset</w:t>
      </w:r>
      <w:proofErr w:type="spellEnd"/>
      <w:r w:rsidRPr="000446D1">
        <w:rPr>
          <w:rFonts w:asciiTheme="minorHAnsi" w:hAnsiTheme="minorHAnsi"/>
          <w:szCs w:val="24"/>
          <w:u w:val="none"/>
        </w:rPr>
        <w:t xml:space="preserve"> is selected a</w:t>
      </w:r>
      <w:r>
        <w:rPr>
          <w:rFonts w:asciiTheme="minorHAnsi" w:hAnsiTheme="minorHAnsi"/>
          <w:szCs w:val="24"/>
          <w:u w:val="none"/>
        </w:rPr>
        <w:t xml:space="preserve">t the start of the examination. </w:t>
      </w:r>
      <w:r w:rsidRPr="000446D1">
        <w:rPr>
          <w:rFonts w:asciiTheme="minorHAnsi" w:hAnsiTheme="minorHAnsi"/>
          <w:szCs w:val="24"/>
          <w:u w:val="none"/>
        </w:rPr>
        <w:t>The patient name/operator ID shoul</w:t>
      </w:r>
      <w:r>
        <w:rPr>
          <w:rFonts w:asciiTheme="minorHAnsi" w:hAnsiTheme="minorHAnsi"/>
          <w:szCs w:val="24"/>
          <w:u w:val="none"/>
        </w:rPr>
        <w:t>d be entered for image capture.</w:t>
      </w:r>
    </w:p>
    <w:p w:rsidR="000446D1" w:rsidRPr="000446D1" w:rsidRDefault="000446D1" w:rsidP="000446D1">
      <w:pPr>
        <w:pStyle w:val="Subtitle"/>
        <w:ind w:left="720"/>
        <w:rPr>
          <w:rFonts w:asciiTheme="minorHAnsi" w:hAnsiTheme="minorHAnsi"/>
          <w:szCs w:val="24"/>
          <w:u w:val="none"/>
        </w:rPr>
      </w:pPr>
    </w:p>
    <w:p w:rsidR="002D67E9" w:rsidRDefault="000446D1" w:rsidP="008B5270">
      <w:pPr>
        <w:pStyle w:val="Subtitle"/>
        <w:rPr>
          <w:rFonts w:asciiTheme="minorHAnsi" w:hAnsiTheme="minorHAnsi"/>
          <w:szCs w:val="24"/>
          <w:u w:val="none"/>
        </w:rPr>
      </w:pPr>
      <w:r w:rsidRPr="000446D1">
        <w:rPr>
          <w:rFonts w:asciiTheme="minorHAnsi" w:hAnsiTheme="minorHAnsi"/>
          <w:szCs w:val="24"/>
          <w:u w:val="none"/>
        </w:rPr>
        <w:t xml:space="preserve">A lateral approach is usually adequate to image the carotid tree, but more anterior and posterior approaches may be appropriate. </w:t>
      </w:r>
    </w:p>
    <w:p w:rsidR="002D67E9" w:rsidRPr="00F00758" w:rsidRDefault="002D67E9" w:rsidP="008B5270">
      <w:pPr>
        <w:pStyle w:val="Subtitle"/>
        <w:rPr>
          <w:rFonts w:asciiTheme="minorHAnsi" w:hAnsiTheme="minorHAnsi"/>
          <w:color w:val="000000" w:themeColor="text1"/>
          <w:szCs w:val="24"/>
          <w:u w:val="none"/>
        </w:rPr>
      </w:pPr>
    </w:p>
    <w:p w:rsidR="000446D1" w:rsidRPr="00F00758" w:rsidRDefault="000446D1" w:rsidP="008B5270">
      <w:pPr>
        <w:pStyle w:val="Subtitle"/>
        <w:rPr>
          <w:rFonts w:asciiTheme="minorHAnsi" w:hAnsiTheme="minorHAnsi"/>
          <w:color w:val="000000" w:themeColor="text1"/>
          <w:szCs w:val="24"/>
          <w:u w:val="none"/>
        </w:rPr>
      </w:pPr>
      <w:r w:rsidRPr="00F00758">
        <w:rPr>
          <w:rFonts w:asciiTheme="minorHAnsi" w:hAnsiTheme="minorHAnsi"/>
          <w:color w:val="000000" w:themeColor="text1"/>
          <w:szCs w:val="24"/>
          <w:u w:val="none"/>
        </w:rPr>
        <w:t>Starting in B mode and transverse orientation, a preliminary scan of the carotid tree may be made to ascertain the anatomy and presence/character of atheroma. This includes a brief assessment of the proximal subclavian arteries and brachiocephalic artery.</w:t>
      </w:r>
    </w:p>
    <w:p w:rsidR="00DB0D57" w:rsidRDefault="00DB0D57" w:rsidP="008B5270">
      <w:pPr>
        <w:pStyle w:val="Subtitle"/>
        <w:rPr>
          <w:rFonts w:asciiTheme="minorHAnsi" w:hAnsiTheme="minorHAnsi"/>
          <w:szCs w:val="24"/>
          <w:u w:val="none"/>
        </w:rPr>
      </w:pPr>
    </w:p>
    <w:p w:rsidR="00DB0D57" w:rsidRDefault="00DB0D57" w:rsidP="008B5270">
      <w:pPr>
        <w:pStyle w:val="Subtitle"/>
        <w:rPr>
          <w:rFonts w:asciiTheme="minorHAnsi" w:hAnsiTheme="minorHAnsi"/>
          <w:szCs w:val="24"/>
          <w:u w:val="none"/>
        </w:rPr>
      </w:pPr>
      <w:r>
        <w:rPr>
          <w:rFonts w:asciiTheme="minorHAnsi" w:hAnsiTheme="minorHAnsi"/>
          <w:szCs w:val="24"/>
          <w:u w:val="none"/>
        </w:rPr>
        <w:t>The following techniques should be used to evaluate the carotid tree:</w:t>
      </w:r>
    </w:p>
    <w:p w:rsidR="00DB0D57" w:rsidRDefault="00DB0D57" w:rsidP="00DB0D57">
      <w:pPr>
        <w:pStyle w:val="Subtitle"/>
        <w:numPr>
          <w:ilvl w:val="0"/>
          <w:numId w:val="4"/>
        </w:numPr>
        <w:rPr>
          <w:rFonts w:asciiTheme="minorHAnsi" w:hAnsiTheme="minorHAnsi"/>
          <w:szCs w:val="24"/>
          <w:u w:val="none"/>
        </w:rPr>
      </w:pPr>
      <w:r>
        <w:rPr>
          <w:rFonts w:asciiTheme="minorHAnsi" w:hAnsiTheme="minorHAnsi"/>
          <w:szCs w:val="24"/>
          <w:u w:val="none"/>
        </w:rPr>
        <w:t>B-mode in longitudinal and transverse section to image the artery and assess for aneurysmal dilation and vessel contents e.g. atheromatous plaque</w:t>
      </w:r>
    </w:p>
    <w:p w:rsidR="00DB0D57" w:rsidRDefault="00DB0D57" w:rsidP="00DB0D57">
      <w:pPr>
        <w:pStyle w:val="Subtitle"/>
        <w:numPr>
          <w:ilvl w:val="0"/>
          <w:numId w:val="4"/>
        </w:numPr>
        <w:rPr>
          <w:rFonts w:asciiTheme="minorHAnsi" w:hAnsiTheme="minorHAnsi"/>
          <w:szCs w:val="24"/>
          <w:u w:val="none"/>
        </w:rPr>
      </w:pPr>
      <w:r>
        <w:rPr>
          <w:rFonts w:asciiTheme="minorHAnsi" w:hAnsiTheme="minorHAnsi"/>
          <w:szCs w:val="24"/>
          <w:u w:val="none"/>
        </w:rPr>
        <w:t>Colour Doppler in longitudinal and transverse section to assess for presence/absence of flow and aid the position of Spectral Doppler when quantifying stenoses</w:t>
      </w:r>
    </w:p>
    <w:p w:rsidR="00DB0D57" w:rsidRDefault="00DB0D57" w:rsidP="00DB0D57">
      <w:pPr>
        <w:pStyle w:val="Subtitle"/>
        <w:numPr>
          <w:ilvl w:val="0"/>
          <w:numId w:val="4"/>
        </w:numPr>
        <w:rPr>
          <w:rFonts w:asciiTheme="minorHAnsi" w:hAnsiTheme="minorHAnsi"/>
          <w:szCs w:val="24"/>
          <w:u w:val="none"/>
        </w:rPr>
      </w:pPr>
      <w:r>
        <w:rPr>
          <w:rFonts w:asciiTheme="minorHAnsi" w:hAnsiTheme="minorHAnsi"/>
          <w:szCs w:val="24"/>
          <w:u w:val="none"/>
        </w:rPr>
        <w:t>Spectral Doppler in longitudinal section to determine direction of flow, blood flow velocities and absence of flow</w:t>
      </w:r>
    </w:p>
    <w:p w:rsidR="00DB0D57" w:rsidRDefault="00DB0D57" w:rsidP="008B5270">
      <w:pPr>
        <w:pStyle w:val="Subtitle"/>
        <w:rPr>
          <w:rFonts w:asciiTheme="minorHAnsi" w:hAnsiTheme="minorHAnsi"/>
          <w:szCs w:val="24"/>
          <w:u w:val="none"/>
        </w:rPr>
      </w:pPr>
    </w:p>
    <w:p w:rsidR="00DB0D57" w:rsidRDefault="00DB0D57" w:rsidP="00DB0D57">
      <w:pPr>
        <w:pStyle w:val="Subtitle"/>
        <w:rPr>
          <w:rFonts w:asciiTheme="minorHAnsi" w:hAnsiTheme="minorHAnsi"/>
          <w:szCs w:val="24"/>
          <w:u w:val="none"/>
        </w:rPr>
      </w:pPr>
      <w:r w:rsidRPr="000446D1">
        <w:rPr>
          <w:rFonts w:asciiTheme="minorHAnsi" w:hAnsiTheme="minorHAnsi"/>
          <w:szCs w:val="24"/>
          <w:u w:val="none"/>
        </w:rPr>
        <w:t>Throughout the duplex scan the machine controls (e.g. scale, gain, angle, depth, gate etc.) are adjusted to optimise the image/colour filling/spectral trace.</w:t>
      </w:r>
    </w:p>
    <w:p w:rsidR="00DB0D57" w:rsidRDefault="00DB0D57" w:rsidP="00DB0D57">
      <w:pPr>
        <w:pStyle w:val="Subtitle"/>
        <w:rPr>
          <w:rFonts w:asciiTheme="minorHAnsi" w:hAnsiTheme="minorHAnsi"/>
          <w:szCs w:val="24"/>
          <w:u w:val="none"/>
        </w:rPr>
      </w:pPr>
    </w:p>
    <w:p w:rsidR="00DB0D57" w:rsidRPr="000446D1" w:rsidRDefault="00DB0D57" w:rsidP="00DB0D57">
      <w:pPr>
        <w:pStyle w:val="Subtitle"/>
        <w:rPr>
          <w:rFonts w:asciiTheme="minorHAnsi" w:hAnsiTheme="minorHAnsi"/>
          <w:szCs w:val="24"/>
          <w:u w:val="none"/>
        </w:rPr>
      </w:pPr>
      <w:r>
        <w:rPr>
          <w:rFonts w:asciiTheme="minorHAnsi" w:hAnsiTheme="minorHAnsi"/>
          <w:szCs w:val="24"/>
          <w:u w:val="none"/>
        </w:rPr>
        <w:t xml:space="preserve">Care should be taken to ensure the Doppler </w:t>
      </w:r>
      <w:r w:rsidR="00CB6B72">
        <w:rPr>
          <w:rFonts w:asciiTheme="minorHAnsi" w:hAnsiTheme="minorHAnsi"/>
          <w:szCs w:val="24"/>
          <w:u w:val="none"/>
        </w:rPr>
        <w:t xml:space="preserve">insonation angle is ≤60° and the angle correction </w:t>
      </w:r>
      <w:r>
        <w:rPr>
          <w:rFonts w:asciiTheme="minorHAnsi" w:hAnsiTheme="minorHAnsi"/>
          <w:szCs w:val="24"/>
          <w:u w:val="none"/>
        </w:rPr>
        <w:t>cursor is angled</w:t>
      </w:r>
      <w:r w:rsidR="00CB6B72">
        <w:rPr>
          <w:rFonts w:asciiTheme="minorHAnsi" w:hAnsiTheme="minorHAnsi"/>
          <w:szCs w:val="24"/>
          <w:u w:val="none"/>
        </w:rPr>
        <w:t xml:space="preserve"> correctly</w:t>
      </w:r>
      <w:r>
        <w:rPr>
          <w:rFonts w:asciiTheme="minorHAnsi" w:hAnsiTheme="minorHAnsi"/>
          <w:szCs w:val="24"/>
          <w:u w:val="none"/>
        </w:rPr>
        <w:t xml:space="preserve"> in the direction of flow.</w:t>
      </w:r>
    </w:p>
    <w:p w:rsidR="00DB0D57" w:rsidRDefault="00DB0D57" w:rsidP="008B5270">
      <w:pPr>
        <w:pStyle w:val="Subtitle"/>
        <w:rPr>
          <w:rFonts w:asciiTheme="minorHAnsi" w:hAnsiTheme="minorHAnsi"/>
          <w:szCs w:val="24"/>
          <w:u w:val="none"/>
        </w:rPr>
      </w:pPr>
    </w:p>
    <w:p w:rsidR="00DB0D57" w:rsidRDefault="00DB0D57" w:rsidP="008B5270">
      <w:pPr>
        <w:pStyle w:val="Subtitle"/>
        <w:rPr>
          <w:rFonts w:asciiTheme="minorHAnsi" w:hAnsiTheme="minorHAnsi"/>
          <w:szCs w:val="24"/>
          <w:u w:val="none"/>
        </w:rPr>
      </w:pPr>
      <w:r>
        <w:rPr>
          <w:rFonts w:asciiTheme="minorHAnsi" w:hAnsiTheme="minorHAnsi"/>
          <w:szCs w:val="24"/>
          <w:u w:val="none"/>
        </w:rPr>
        <w:t xml:space="preserve">Evaluation of the following arteries </w:t>
      </w:r>
      <w:r w:rsidR="004F14E1">
        <w:rPr>
          <w:rFonts w:asciiTheme="minorHAnsi" w:hAnsiTheme="minorHAnsi"/>
          <w:szCs w:val="24"/>
          <w:u w:val="none"/>
        </w:rPr>
        <w:t xml:space="preserve">on both sides of the neck </w:t>
      </w:r>
      <w:r>
        <w:rPr>
          <w:rFonts w:asciiTheme="minorHAnsi" w:hAnsiTheme="minorHAnsi"/>
          <w:szCs w:val="24"/>
          <w:u w:val="none"/>
        </w:rPr>
        <w:t>should be included;</w:t>
      </w:r>
    </w:p>
    <w:p w:rsidR="00DB0D57" w:rsidRDefault="00DB0D57" w:rsidP="00DB0D57">
      <w:pPr>
        <w:pStyle w:val="Subtitle"/>
        <w:numPr>
          <w:ilvl w:val="0"/>
          <w:numId w:val="5"/>
        </w:numPr>
        <w:rPr>
          <w:rFonts w:asciiTheme="minorHAnsi" w:hAnsiTheme="minorHAnsi"/>
          <w:szCs w:val="24"/>
          <w:u w:val="none"/>
        </w:rPr>
      </w:pPr>
      <w:r>
        <w:rPr>
          <w:rFonts w:asciiTheme="minorHAnsi" w:hAnsiTheme="minorHAnsi"/>
          <w:szCs w:val="24"/>
          <w:u w:val="none"/>
        </w:rPr>
        <w:t>Common Carotid Artery (CCA)</w:t>
      </w:r>
    </w:p>
    <w:p w:rsidR="00DB0D57" w:rsidRDefault="00DB0D57" w:rsidP="00DB0D57">
      <w:pPr>
        <w:pStyle w:val="Subtitle"/>
        <w:numPr>
          <w:ilvl w:val="0"/>
          <w:numId w:val="5"/>
        </w:numPr>
        <w:rPr>
          <w:rFonts w:asciiTheme="minorHAnsi" w:hAnsiTheme="minorHAnsi"/>
          <w:szCs w:val="24"/>
          <w:u w:val="none"/>
        </w:rPr>
      </w:pPr>
      <w:r>
        <w:rPr>
          <w:rFonts w:asciiTheme="minorHAnsi" w:hAnsiTheme="minorHAnsi"/>
          <w:szCs w:val="24"/>
          <w:u w:val="none"/>
        </w:rPr>
        <w:t xml:space="preserve">External Carotid Artery (ECA) (identified via combination of </w:t>
      </w:r>
      <w:r w:rsidR="00CB6B72">
        <w:rPr>
          <w:rFonts w:asciiTheme="minorHAnsi" w:hAnsiTheme="minorHAnsi"/>
          <w:szCs w:val="24"/>
          <w:u w:val="none"/>
        </w:rPr>
        <w:t xml:space="preserve">waveform, </w:t>
      </w:r>
      <w:r>
        <w:rPr>
          <w:rFonts w:asciiTheme="minorHAnsi" w:hAnsiTheme="minorHAnsi"/>
          <w:szCs w:val="24"/>
          <w:u w:val="none"/>
        </w:rPr>
        <w:t>temporal tap, observation of branches</w:t>
      </w:r>
      <w:r w:rsidR="00CB6B72">
        <w:rPr>
          <w:rFonts w:asciiTheme="minorHAnsi" w:hAnsiTheme="minorHAnsi"/>
          <w:szCs w:val="24"/>
          <w:u w:val="none"/>
        </w:rPr>
        <w:t>, size</w:t>
      </w:r>
      <w:r w:rsidR="00183841">
        <w:rPr>
          <w:rFonts w:asciiTheme="minorHAnsi" w:hAnsiTheme="minorHAnsi"/>
          <w:szCs w:val="24"/>
          <w:u w:val="none"/>
        </w:rPr>
        <w:t xml:space="preserve"> and </w:t>
      </w:r>
      <w:r w:rsidR="00CB6B72">
        <w:rPr>
          <w:rFonts w:asciiTheme="minorHAnsi" w:hAnsiTheme="minorHAnsi"/>
          <w:szCs w:val="24"/>
          <w:u w:val="none"/>
        </w:rPr>
        <w:t>position)</w:t>
      </w:r>
    </w:p>
    <w:p w:rsidR="00DB0D57" w:rsidRPr="00CB6B72" w:rsidRDefault="00DB0D57" w:rsidP="00CB6B72">
      <w:pPr>
        <w:pStyle w:val="Subtitle"/>
        <w:numPr>
          <w:ilvl w:val="0"/>
          <w:numId w:val="5"/>
        </w:numPr>
        <w:rPr>
          <w:rFonts w:asciiTheme="minorHAnsi" w:hAnsiTheme="minorHAnsi"/>
          <w:szCs w:val="24"/>
          <w:u w:val="none"/>
        </w:rPr>
      </w:pPr>
      <w:r>
        <w:rPr>
          <w:rFonts w:asciiTheme="minorHAnsi" w:hAnsiTheme="minorHAnsi"/>
          <w:szCs w:val="24"/>
          <w:u w:val="none"/>
        </w:rPr>
        <w:t>Internal Carotid Artery (ICA)</w:t>
      </w:r>
      <w:r w:rsidR="00CB6B72">
        <w:rPr>
          <w:rFonts w:asciiTheme="minorHAnsi" w:hAnsiTheme="minorHAnsi"/>
          <w:szCs w:val="24"/>
          <w:u w:val="none"/>
        </w:rPr>
        <w:t xml:space="preserve"> (identified via combination of waveform, size and position, presence of bulb, lack of temporal tap and lack of branches)</w:t>
      </w:r>
    </w:p>
    <w:p w:rsidR="00DB0D57" w:rsidRDefault="00DB0D57" w:rsidP="00DB0D57">
      <w:pPr>
        <w:pStyle w:val="Subtitle"/>
        <w:numPr>
          <w:ilvl w:val="0"/>
          <w:numId w:val="5"/>
        </w:numPr>
        <w:rPr>
          <w:rFonts w:asciiTheme="minorHAnsi" w:hAnsiTheme="minorHAnsi"/>
          <w:szCs w:val="24"/>
          <w:u w:val="none"/>
        </w:rPr>
      </w:pPr>
      <w:r>
        <w:rPr>
          <w:rFonts w:asciiTheme="minorHAnsi" w:hAnsiTheme="minorHAnsi"/>
          <w:szCs w:val="24"/>
          <w:u w:val="none"/>
        </w:rPr>
        <w:t>Vertebral Artery (VA)</w:t>
      </w:r>
    </w:p>
    <w:p w:rsidR="00DB0D57" w:rsidRDefault="00DB0D57" w:rsidP="00DB0D57">
      <w:pPr>
        <w:pStyle w:val="Subtitle"/>
        <w:rPr>
          <w:rFonts w:asciiTheme="minorHAnsi" w:hAnsiTheme="minorHAnsi"/>
          <w:szCs w:val="24"/>
          <w:u w:val="none"/>
        </w:rPr>
      </w:pPr>
    </w:p>
    <w:p w:rsidR="00DB0D57" w:rsidRDefault="00DB0D57" w:rsidP="00DB0D57">
      <w:pPr>
        <w:pStyle w:val="Subtitle"/>
        <w:rPr>
          <w:rFonts w:asciiTheme="minorHAnsi" w:hAnsiTheme="minorHAnsi"/>
          <w:szCs w:val="24"/>
          <w:u w:val="none"/>
        </w:rPr>
      </w:pPr>
      <w:r>
        <w:rPr>
          <w:rFonts w:asciiTheme="minorHAnsi" w:hAnsiTheme="minorHAnsi"/>
          <w:szCs w:val="24"/>
          <w:u w:val="none"/>
        </w:rPr>
        <w:t xml:space="preserve">Each artery is examined at regular intervals </w:t>
      </w:r>
      <w:r w:rsidR="00F9483A">
        <w:rPr>
          <w:rFonts w:asciiTheme="minorHAnsi" w:hAnsiTheme="minorHAnsi"/>
          <w:szCs w:val="24"/>
          <w:u w:val="none"/>
        </w:rPr>
        <w:t>along its length, paying close attention to areas of turbulence, colour aliasing or any other abnormal pathology</w:t>
      </w:r>
      <w:r w:rsidR="004F14E1">
        <w:rPr>
          <w:rFonts w:asciiTheme="minorHAnsi" w:hAnsiTheme="minorHAnsi"/>
          <w:szCs w:val="24"/>
          <w:u w:val="none"/>
        </w:rPr>
        <w:t>.</w:t>
      </w:r>
    </w:p>
    <w:p w:rsidR="005839DF" w:rsidRDefault="005839DF" w:rsidP="00D40B22">
      <w:pPr>
        <w:pStyle w:val="Subtitle"/>
        <w:rPr>
          <w:rFonts w:asciiTheme="minorHAnsi" w:hAnsiTheme="minorHAnsi"/>
          <w:szCs w:val="24"/>
          <w:u w:val="none"/>
        </w:rPr>
      </w:pPr>
    </w:p>
    <w:p w:rsidR="000446D1" w:rsidRPr="000446D1" w:rsidRDefault="000446D1" w:rsidP="00D40B22">
      <w:pPr>
        <w:pStyle w:val="Subtitle"/>
        <w:rPr>
          <w:rFonts w:asciiTheme="minorHAnsi" w:hAnsiTheme="minorHAnsi"/>
          <w:szCs w:val="24"/>
          <w:u w:val="none"/>
        </w:rPr>
      </w:pPr>
      <w:r w:rsidRPr="000446D1">
        <w:rPr>
          <w:rFonts w:asciiTheme="minorHAnsi" w:hAnsiTheme="minorHAnsi"/>
          <w:szCs w:val="24"/>
          <w:u w:val="none"/>
        </w:rPr>
        <w:lastRenderedPageBreak/>
        <w:t xml:space="preserve">The location and nature (size, echogenicity </w:t>
      </w:r>
      <w:proofErr w:type="spellStart"/>
      <w:r w:rsidRPr="000446D1">
        <w:rPr>
          <w:rFonts w:asciiTheme="minorHAnsi" w:hAnsiTheme="minorHAnsi"/>
          <w:szCs w:val="24"/>
          <w:u w:val="none"/>
        </w:rPr>
        <w:t>etc</w:t>
      </w:r>
      <w:proofErr w:type="spellEnd"/>
      <w:r w:rsidRPr="000446D1">
        <w:rPr>
          <w:rFonts w:asciiTheme="minorHAnsi" w:hAnsiTheme="minorHAnsi"/>
          <w:szCs w:val="24"/>
          <w:u w:val="none"/>
        </w:rPr>
        <w:t xml:space="preserve">) of any atheromatous plaque, the presence of intimal thickening, occlusions, and any abnormal Doppler readings or waveforms, are noted and evaluated. Factors such as tortuosity, vessel size, cardiac output and contra-lateral disease are also considered. </w:t>
      </w:r>
    </w:p>
    <w:p w:rsidR="00CC080F" w:rsidRDefault="000446D1" w:rsidP="00D40B22">
      <w:pPr>
        <w:pStyle w:val="Subtitle"/>
        <w:rPr>
          <w:rFonts w:asciiTheme="minorHAnsi" w:hAnsiTheme="minorHAnsi"/>
          <w:szCs w:val="24"/>
          <w:u w:val="none"/>
        </w:rPr>
      </w:pPr>
      <w:r w:rsidRPr="000446D1">
        <w:rPr>
          <w:rFonts w:asciiTheme="minorHAnsi" w:hAnsiTheme="minorHAnsi"/>
          <w:szCs w:val="24"/>
          <w:u w:val="none"/>
        </w:rPr>
        <w:t>Peak systolic (PSV) and end diastolic velocity (</w:t>
      </w:r>
      <w:smartTag w:uri="urn:schemas-microsoft-com:office:smarttags" w:element="stockticker">
        <w:r w:rsidRPr="000446D1">
          <w:rPr>
            <w:rFonts w:asciiTheme="minorHAnsi" w:hAnsiTheme="minorHAnsi"/>
            <w:szCs w:val="24"/>
            <w:u w:val="none"/>
          </w:rPr>
          <w:t>EDV</w:t>
        </w:r>
      </w:smartTag>
      <w:r w:rsidRPr="000446D1">
        <w:rPr>
          <w:rFonts w:asciiTheme="minorHAnsi" w:hAnsiTheme="minorHAnsi"/>
          <w:szCs w:val="24"/>
          <w:u w:val="none"/>
        </w:rPr>
        <w:t xml:space="preserve">) measurements are taken within the distal CCA. In the </w:t>
      </w:r>
      <w:smartTag w:uri="urn:schemas-microsoft-com:office:smarttags" w:element="stockticker">
        <w:r w:rsidRPr="000446D1">
          <w:rPr>
            <w:rFonts w:asciiTheme="minorHAnsi" w:hAnsiTheme="minorHAnsi"/>
            <w:szCs w:val="24"/>
            <w:u w:val="none"/>
          </w:rPr>
          <w:t>ICA</w:t>
        </w:r>
      </w:smartTag>
      <w:r w:rsidRPr="000446D1">
        <w:rPr>
          <w:rFonts w:asciiTheme="minorHAnsi" w:hAnsiTheme="minorHAnsi"/>
          <w:szCs w:val="24"/>
          <w:u w:val="none"/>
        </w:rPr>
        <w:t xml:space="preserve">, PSV and </w:t>
      </w:r>
      <w:smartTag w:uri="urn:schemas-microsoft-com:office:smarttags" w:element="stockticker">
        <w:r w:rsidRPr="000446D1">
          <w:rPr>
            <w:rFonts w:asciiTheme="minorHAnsi" w:hAnsiTheme="minorHAnsi"/>
            <w:szCs w:val="24"/>
            <w:u w:val="none"/>
          </w:rPr>
          <w:t>EDV</w:t>
        </w:r>
      </w:smartTag>
      <w:r w:rsidRPr="000446D1">
        <w:rPr>
          <w:rFonts w:asciiTheme="minorHAnsi" w:hAnsiTheme="minorHAnsi"/>
          <w:szCs w:val="24"/>
          <w:u w:val="none"/>
        </w:rPr>
        <w:t xml:space="preserve"> are taken at the point of highest velocity</w:t>
      </w:r>
      <w:r w:rsidR="00CC080F">
        <w:rPr>
          <w:rFonts w:asciiTheme="minorHAnsi" w:hAnsiTheme="minorHAnsi"/>
          <w:szCs w:val="24"/>
          <w:u w:val="none"/>
        </w:rPr>
        <w:t>.</w:t>
      </w:r>
      <w:r w:rsidR="00CC2129">
        <w:rPr>
          <w:rFonts w:asciiTheme="minorHAnsi" w:hAnsiTheme="minorHAnsi"/>
          <w:szCs w:val="24"/>
          <w:u w:val="none"/>
        </w:rPr>
        <w:t xml:space="preserve"> The highest ICA PSV will be seen either at the point of tightest stenosis or, if normal, distal to the ICA bulb</w:t>
      </w:r>
      <w:r w:rsidR="005839DF">
        <w:rPr>
          <w:rFonts w:asciiTheme="minorHAnsi" w:hAnsiTheme="minorHAnsi"/>
          <w:szCs w:val="24"/>
          <w:u w:val="none"/>
        </w:rPr>
        <w:t xml:space="preserve"> (</w:t>
      </w:r>
      <w:r w:rsidR="00CB6B72">
        <w:rPr>
          <w:rFonts w:asciiTheme="minorHAnsi" w:hAnsiTheme="minorHAnsi"/>
          <w:szCs w:val="24"/>
          <w:u w:val="none"/>
        </w:rPr>
        <w:t xml:space="preserve">flow separation </w:t>
      </w:r>
      <w:r w:rsidR="005839DF">
        <w:rPr>
          <w:rFonts w:asciiTheme="minorHAnsi" w:hAnsiTheme="minorHAnsi"/>
          <w:szCs w:val="24"/>
          <w:u w:val="none"/>
        </w:rPr>
        <w:t>due to atypical geometry</w:t>
      </w:r>
      <w:r w:rsidR="00CC2129">
        <w:rPr>
          <w:rFonts w:asciiTheme="minorHAnsi" w:hAnsiTheme="minorHAnsi"/>
          <w:szCs w:val="24"/>
          <w:u w:val="none"/>
        </w:rPr>
        <w:t>).</w:t>
      </w:r>
      <w:r w:rsidR="00CC080F">
        <w:rPr>
          <w:rFonts w:asciiTheme="minorHAnsi" w:hAnsiTheme="minorHAnsi"/>
          <w:szCs w:val="24"/>
          <w:u w:val="none"/>
        </w:rPr>
        <w:t xml:space="preserve"> </w:t>
      </w:r>
      <w:r w:rsidR="00CC080F" w:rsidRPr="000446D1">
        <w:rPr>
          <w:rFonts w:asciiTheme="minorHAnsi" w:hAnsiTheme="minorHAnsi"/>
          <w:szCs w:val="24"/>
          <w:u w:val="none"/>
        </w:rPr>
        <w:t>The PSV is</w:t>
      </w:r>
      <w:r w:rsidR="005839DF">
        <w:rPr>
          <w:rFonts w:asciiTheme="minorHAnsi" w:hAnsiTheme="minorHAnsi"/>
          <w:szCs w:val="24"/>
          <w:u w:val="none"/>
        </w:rPr>
        <w:t xml:space="preserve"> also</w:t>
      </w:r>
      <w:r w:rsidR="00CC080F" w:rsidRPr="000446D1">
        <w:rPr>
          <w:rFonts w:asciiTheme="minorHAnsi" w:hAnsiTheme="minorHAnsi"/>
          <w:szCs w:val="24"/>
          <w:u w:val="none"/>
        </w:rPr>
        <w:t xml:space="preserve"> measured in the </w:t>
      </w:r>
      <w:smartTag w:uri="urn:schemas-microsoft-com:office:smarttags" w:element="stockticker">
        <w:r w:rsidR="00CC080F" w:rsidRPr="000446D1">
          <w:rPr>
            <w:rFonts w:asciiTheme="minorHAnsi" w:hAnsiTheme="minorHAnsi"/>
            <w:szCs w:val="24"/>
            <w:u w:val="none"/>
          </w:rPr>
          <w:t>ECA</w:t>
        </w:r>
      </w:smartTag>
      <w:r w:rsidR="00CC080F" w:rsidRPr="000446D1">
        <w:rPr>
          <w:rFonts w:asciiTheme="minorHAnsi" w:hAnsiTheme="minorHAnsi"/>
          <w:szCs w:val="24"/>
          <w:u w:val="none"/>
        </w:rPr>
        <w:t>.</w:t>
      </w:r>
      <w:r w:rsidR="00CC2129">
        <w:rPr>
          <w:rFonts w:asciiTheme="minorHAnsi" w:hAnsiTheme="minorHAnsi"/>
          <w:szCs w:val="24"/>
          <w:u w:val="none"/>
        </w:rPr>
        <w:t xml:space="preserve"> All velocity measurements should be made with the vessel imaged </w:t>
      </w:r>
      <w:r w:rsidR="00CB6B72">
        <w:rPr>
          <w:rFonts w:asciiTheme="minorHAnsi" w:hAnsiTheme="minorHAnsi"/>
          <w:szCs w:val="24"/>
          <w:u w:val="none"/>
        </w:rPr>
        <w:t xml:space="preserve">in longitudinal section with the </w:t>
      </w:r>
      <w:r w:rsidR="00CC2129">
        <w:rPr>
          <w:rFonts w:asciiTheme="minorHAnsi" w:hAnsiTheme="minorHAnsi"/>
          <w:szCs w:val="24"/>
          <w:u w:val="none"/>
        </w:rPr>
        <w:t>long</w:t>
      </w:r>
      <w:r w:rsidR="00CB6B72">
        <w:rPr>
          <w:rFonts w:asciiTheme="minorHAnsi" w:hAnsiTheme="minorHAnsi"/>
          <w:szCs w:val="24"/>
          <w:u w:val="none"/>
        </w:rPr>
        <w:t xml:space="preserve">est length </w:t>
      </w:r>
      <w:r w:rsidR="00CC2129">
        <w:rPr>
          <w:rFonts w:asciiTheme="minorHAnsi" w:hAnsiTheme="minorHAnsi"/>
          <w:szCs w:val="24"/>
          <w:u w:val="none"/>
        </w:rPr>
        <w:t xml:space="preserve">possible shown with both anterior and posterior vessel walls visible. The sample volume should be placed in the centre of the vessel, occupying roughly one third of the vessel, with the gate angle set to represent the direction of flow. In the case of an eccentric jet within a stenosis the angle cursor would be aligned to the jet, which may not </w:t>
      </w:r>
      <w:r w:rsidR="005839DF">
        <w:rPr>
          <w:rFonts w:asciiTheme="minorHAnsi" w:hAnsiTheme="minorHAnsi"/>
          <w:szCs w:val="24"/>
          <w:u w:val="none"/>
        </w:rPr>
        <w:t xml:space="preserve">always </w:t>
      </w:r>
      <w:r w:rsidR="00CC2129">
        <w:rPr>
          <w:rFonts w:asciiTheme="minorHAnsi" w:hAnsiTheme="minorHAnsi"/>
          <w:szCs w:val="24"/>
          <w:u w:val="none"/>
        </w:rPr>
        <w:t>represent the curvature of the vessel</w:t>
      </w:r>
      <w:r w:rsidR="00D33468">
        <w:rPr>
          <w:rFonts w:asciiTheme="minorHAnsi" w:hAnsiTheme="minorHAnsi"/>
          <w:szCs w:val="24"/>
          <w:u w:val="none"/>
        </w:rPr>
        <w:t xml:space="preserve"> walls</w:t>
      </w:r>
      <w:r w:rsidR="00CC2129">
        <w:rPr>
          <w:rFonts w:asciiTheme="minorHAnsi" w:hAnsiTheme="minorHAnsi"/>
          <w:szCs w:val="24"/>
          <w:u w:val="none"/>
        </w:rPr>
        <w:t>.</w:t>
      </w:r>
      <w:r w:rsidR="00CC080F" w:rsidRPr="000446D1">
        <w:rPr>
          <w:rFonts w:asciiTheme="minorHAnsi" w:hAnsiTheme="minorHAnsi"/>
          <w:szCs w:val="24"/>
          <w:u w:val="none"/>
        </w:rPr>
        <w:t xml:space="preserve"> </w:t>
      </w:r>
      <w:r w:rsidR="00CC080F">
        <w:rPr>
          <w:rFonts w:asciiTheme="minorHAnsi" w:hAnsiTheme="minorHAnsi"/>
          <w:szCs w:val="24"/>
          <w:u w:val="none"/>
        </w:rPr>
        <w:t xml:space="preserve"> </w:t>
      </w:r>
    </w:p>
    <w:p w:rsidR="00CC080F" w:rsidRDefault="00CC080F" w:rsidP="00D40B22">
      <w:pPr>
        <w:pStyle w:val="Subtitle"/>
        <w:rPr>
          <w:rFonts w:asciiTheme="minorHAnsi" w:hAnsiTheme="minorHAnsi"/>
          <w:szCs w:val="24"/>
          <w:u w:val="none"/>
        </w:rPr>
      </w:pPr>
    </w:p>
    <w:p w:rsidR="00CC080F" w:rsidRDefault="00CC080F" w:rsidP="00D40B22">
      <w:pPr>
        <w:pStyle w:val="Subtitle"/>
        <w:rPr>
          <w:rFonts w:asciiTheme="minorHAnsi" w:hAnsiTheme="minorHAnsi"/>
          <w:szCs w:val="24"/>
          <w:u w:val="none"/>
        </w:rPr>
      </w:pPr>
      <w:r>
        <w:rPr>
          <w:rFonts w:asciiTheme="minorHAnsi" w:hAnsiTheme="minorHAnsi"/>
          <w:szCs w:val="24"/>
          <w:u w:val="none"/>
        </w:rPr>
        <w:t>The figure below shows examples of cursor placement in different situations.</w:t>
      </w:r>
    </w:p>
    <w:p w:rsidR="00CC080F" w:rsidRDefault="00CC080F" w:rsidP="00D40B22">
      <w:pPr>
        <w:pStyle w:val="Subtitle"/>
        <w:rPr>
          <w:rFonts w:asciiTheme="minorHAnsi" w:hAnsiTheme="minorHAnsi"/>
          <w:szCs w:val="24"/>
          <w:u w:val="none"/>
        </w:rPr>
      </w:pPr>
    </w:p>
    <w:p w:rsidR="00CC080F" w:rsidRDefault="00CC080F" w:rsidP="00D40B22">
      <w:pPr>
        <w:pStyle w:val="Subtitle"/>
        <w:rPr>
          <w:rFonts w:asciiTheme="minorHAnsi" w:hAnsiTheme="minorHAnsi"/>
          <w:szCs w:val="24"/>
          <w:u w:val="none"/>
        </w:rPr>
      </w:pPr>
      <w:r>
        <w:rPr>
          <w:noProof/>
        </w:rPr>
        <w:drawing>
          <wp:inline distT="0" distB="0" distL="0" distR="0" wp14:anchorId="72E50E9F" wp14:editId="3B918EF7">
            <wp:extent cx="5673436" cy="1439814"/>
            <wp:effectExtent l="0" t="0" r="381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5326" t="17210" r="18116" b="68020"/>
                    <a:stretch/>
                  </pic:blipFill>
                  <pic:spPr bwMode="auto">
                    <a:xfrm>
                      <a:off x="0" y="0"/>
                      <a:ext cx="5665610" cy="1437828"/>
                    </a:xfrm>
                    <a:prstGeom prst="rect">
                      <a:avLst/>
                    </a:prstGeom>
                    <a:ln>
                      <a:noFill/>
                    </a:ln>
                    <a:extLst>
                      <a:ext uri="{53640926-AAD7-44D8-BBD7-CCE9431645EC}">
                        <a14:shadowObscured xmlns:a14="http://schemas.microsoft.com/office/drawing/2010/main"/>
                      </a:ext>
                    </a:extLst>
                  </pic:spPr>
                </pic:pic>
              </a:graphicData>
            </a:graphic>
          </wp:inline>
        </w:drawing>
      </w:r>
    </w:p>
    <w:p w:rsidR="00CC080F" w:rsidRDefault="00CC080F" w:rsidP="00D40B22">
      <w:pPr>
        <w:pStyle w:val="Subtitle"/>
        <w:rPr>
          <w:rFonts w:asciiTheme="minorHAnsi" w:hAnsiTheme="minorHAnsi"/>
          <w:szCs w:val="24"/>
          <w:u w:val="none"/>
        </w:rPr>
      </w:pPr>
    </w:p>
    <w:p w:rsidR="00CC080F" w:rsidRDefault="000446D1" w:rsidP="00D40B22">
      <w:pPr>
        <w:pStyle w:val="Subtitle"/>
        <w:rPr>
          <w:rFonts w:asciiTheme="minorHAnsi" w:hAnsiTheme="minorHAnsi"/>
          <w:szCs w:val="24"/>
          <w:u w:val="none"/>
        </w:rPr>
      </w:pPr>
      <w:r w:rsidRPr="000446D1">
        <w:rPr>
          <w:rFonts w:asciiTheme="minorHAnsi" w:hAnsiTheme="minorHAnsi"/>
          <w:szCs w:val="24"/>
          <w:u w:val="none"/>
        </w:rPr>
        <w:t xml:space="preserve">In the presence of disease these velocity measurements are used to grade the degree of stenosis using the criteria below. </w:t>
      </w:r>
      <w:r w:rsidR="00CC080F">
        <w:rPr>
          <w:rFonts w:asciiTheme="minorHAnsi" w:hAnsiTheme="minorHAnsi"/>
          <w:szCs w:val="24"/>
          <w:u w:val="none"/>
        </w:rPr>
        <w:t>Special consideration should be made for factors that can cause variation in ICA velocity, namely variations in the geometry of the vessel, collateral flow effects from contralateral disease and irregular heart rhythms (</w:t>
      </w:r>
      <w:r w:rsidR="00CC2129">
        <w:rPr>
          <w:rFonts w:asciiTheme="minorHAnsi" w:hAnsiTheme="minorHAnsi"/>
          <w:szCs w:val="24"/>
          <w:u w:val="none"/>
        </w:rPr>
        <w:t xml:space="preserve">in this case </w:t>
      </w:r>
      <w:r w:rsidR="00CC080F">
        <w:rPr>
          <w:rFonts w:asciiTheme="minorHAnsi" w:hAnsiTheme="minorHAnsi"/>
          <w:szCs w:val="24"/>
          <w:u w:val="none"/>
        </w:rPr>
        <w:t>PSV should be taken on the second or subsequent cardiac cycle of a string of regular cycles).</w:t>
      </w:r>
    </w:p>
    <w:p w:rsidR="00CC080F" w:rsidRDefault="00CC080F" w:rsidP="00D40B22">
      <w:pPr>
        <w:pStyle w:val="Subtitle"/>
        <w:rPr>
          <w:rFonts w:asciiTheme="minorHAnsi" w:hAnsiTheme="minorHAnsi"/>
          <w:szCs w:val="24"/>
          <w:u w:val="none"/>
        </w:rPr>
      </w:pPr>
    </w:p>
    <w:p w:rsidR="000446D1" w:rsidRPr="000446D1" w:rsidRDefault="000446D1" w:rsidP="00D40B22">
      <w:pPr>
        <w:pStyle w:val="Subtitle"/>
        <w:rPr>
          <w:rFonts w:asciiTheme="minorHAnsi" w:hAnsiTheme="minorHAnsi"/>
          <w:szCs w:val="24"/>
          <w:u w:val="none"/>
        </w:rPr>
      </w:pPr>
      <w:r w:rsidRPr="000446D1">
        <w:rPr>
          <w:rFonts w:asciiTheme="minorHAnsi" w:hAnsiTheme="minorHAnsi"/>
          <w:szCs w:val="24"/>
          <w:u w:val="none"/>
        </w:rPr>
        <w:t>On occasion the B-mode image and Doppler reading give conflicting results. The discrepancy must be highlighted in the report.</w:t>
      </w:r>
    </w:p>
    <w:p w:rsidR="000446D1" w:rsidRPr="000446D1" w:rsidRDefault="000446D1" w:rsidP="000F0951">
      <w:pPr>
        <w:pStyle w:val="Subtitle"/>
        <w:rPr>
          <w:rFonts w:asciiTheme="minorHAnsi" w:hAnsiTheme="minorHAnsi"/>
          <w:szCs w:val="24"/>
          <w:u w:val="none"/>
        </w:rPr>
      </w:pPr>
    </w:p>
    <w:p w:rsidR="000446D1" w:rsidRPr="008E3370" w:rsidRDefault="000446D1" w:rsidP="00D40B22">
      <w:pPr>
        <w:pStyle w:val="Subtitle"/>
        <w:rPr>
          <w:rFonts w:asciiTheme="minorHAnsi" w:hAnsiTheme="minorHAnsi"/>
          <w:szCs w:val="24"/>
          <w:u w:val="none"/>
        </w:rPr>
      </w:pPr>
      <w:r w:rsidRPr="008E3370">
        <w:rPr>
          <w:rFonts w:asciiTheme="minorHAnsi" w:hAnsiTheme="minorHAnsi"/>
          <w:b/>
          <w:szCs w:val="24"/>
          <w:u w:val="none"/>
        </w:rPr>
        <w:t>Vertebral artery interrogation</w:t>
      </w:r>
    </w:p>
    <w:p w:rsidR="000446D1" w:rsidRPr="000446D1" w:rsidRDefault="000446D1" w:rsidP="000446D1">
      <w:pPr>
        <w:pStyle w:val="Subtitle"/>
        <w:ind w:left="360"/>
        <w:rPr>
          <w:rFonts w:asciiTheme="minorHAnsi" w:hAnsiTheme="minorHAnsi"/>
          <w:szCs w:val="24"/>
          <w:u w:val="none"/>
        </w:rPr>
      </w:pPr>
    </w:p>
    <w:p w:rsidR="000446D1" w:rsidRPr="000446D1" w:rsidRDefault="000446D1" w:rsidP="00CE74C7">
      <w:pPr>
        <w:pStyle w:val="Subtitle"/>
        <w:rPr>
          <w:rFonts w:asciiTheme="minorHAnsi" w:hAnsiTheme="minorHAnsi"/>
          <w:szCs w:val="24"/>
          <w:u w:val="none"/>
        </w:rPr>
      </w:pPr>
      <w:r w:rsidRPr="000446D1">
        <w:rPr>
          <w:rFonts w:asciiTheme="minorHAnsi" w:hAnsiTheme="minorHAnsi"/>
          <w:szCs w:val="24"/>
          <w:u w:val="none"/>
        </w:rPr>
        <w:t xml:space="preserve">The vertebral artery is visualised. Flow is evaluated for direction, </w:t>
      </w:r>
      <w:r w:rsidR="00CE74C7">
        <w:rPr>
          <w:rFonts w:asciiTheme="minorHAnsi" w:hAnsiTheme="minorHAnsi"/>
          <w:szCs w:val="24"/>
          <w:u w:val="none"/>
        </w:rPr>
        <w:t>PSV</w:t>
      </w:r>
      <w:r w:rsidRPr="000446D1">
        <w:rPr>
          <w:rFonts w:asciiTheme="minorHAnsi" w:hAnsiTheme="minorHAnsi"/>
          <w:szCs w:val="24"/>
          <w:u w:val="none"/>
        </w:rPr>
        <w:t xml:space="preserve"> and spectral waveform characteristics. </w:t>
      </w:r>
    </w:p>
    <w:p w:rsidR="000446D1" w:rsidRPr="000446D1" w:rsidRDefault="000446D1" w:rsidP="000446D1">
      <w:pPr>
        <w:pStyle w:val="Subtitle"/>
        <w:ind w:left="720"/>
        <w:rPr>
          <w:rFonts w:asciiTheme="minorHAnsi" w:hAnsiTheme="minorHAnsi"/>
          <w:szCs w:val="24"/>
          <w:u w:val="none"/>
        </w:rPr>
      </w:pPr>
    </w:p>
    <w:p w:rsidR="000446D1" w:rsidRDefault="000446D1" w:rsidP="00CE74C7">
      <w:pPr>
        <w:pStyle w:val="Subtitle"/>
        <w:rPr>
          <w:rFonts w:asciiTheme="minorHAnsi" w:hAnsiTheme="minorHAnsi"/>
          <w:szCs w:val="24"/>
          <w:u w:val="none"/>
        </w:rPr>
      </w:pPr>
      <w:r w:rsidRPr="000446D1">
        <w:rPr>
          <w:rFonts w:asciiTheme="minorHAnsi" w:hAnsiTheme="minorHAnsi"/>
          <w:szCs w:val="24"/>
          <w:u w:val="none"/>
        </w:rPr>
        <w:t xml:space="preserve">A signal with </w:t>
      </w:r>
      <w:r w:rsidR="004F14E1">
        <w:rPr>
          <w:rFonts w:asciiTheme="minorHAnsi" w:hAnsiTheme="minorHAnsi"/>
          <w:szCs w:val="24"/>
          <w:u w:val="none"/>
        </w:rPr>
        <w:t xml:space="preserve">complete, partial or transient </w:t>
      </w:r>
      <w:r w:rsidRPr="000446D1">
        <w:rPr>
          <w:rFonts w:asciiTheme="minorHAnsi" w:hAnsiTheme="minorHAnsi"/>
          <w:szCs w:val="24"/>
          <w:u w:val="none"/>
        </w:rPr>
        <w:t xml:space="preserve">retrograde </w:t>
      </w:r>
      <w:r w:rsidR="004F14E1" w:rsidRPr="000446D1">
        <w:rPr>
          <w:rFonts w:asciiTheme="minorHAnsi" w:hAnsiTheme="minorHAnsi"/>
          <w:szCs w:val="24"/>
          <w:u w:val="none"/>
        </w:rPr>
        <w:t>flow</w:t>
      </w:r>
      <w:r w:rsidRPr="000446D1">
        <w:rPr>
          <w:rFonts w:asciiTheme="minorHAnsi" w:hAnsiTheme="minorHAnsi"/>
          <w:szCs w:val="24"/>
          <w:u w:val="none"/>
        </w:rPr>
        <w:t xml:space="preserve"> may suggest subclavian steal syndrome and may be followed bilateral brachial artery arm pressures</w:t>
      </w:r>
      <w:r w:rsidR="00CB6B72">
        <w:rPr>
          <w:rFonts w:asciiTheme="minorHAnsi" w:hAnsiTheme="minorHAnsi"/>
          <w:szCs w:val="24"/>
          <w:u w:val="none"/>
        </w:rPr>
        <w:t>,</w:t>
      </w:r>
      <w:r w:rsidR="004F14E1">
        <w:rPr>
          <w:rFonts w:asciiTheme="minorHAnsi" w:hAnsiTheme="minorHAnsi"/>
          <w:szCs w:val="24"/>
          <w:u w:val="none"/>
        </w:rPr>
        <w:t xml:space="preserve"> and investigation of relevant symptoms</w:t>
      </w:r>
      <w:r w:rsidR="00CB6B72">
        <w:rPr>
          <w:rFonts w:asciiTheme="minorHAnsi" w:hAnsiTheme="minorHAnsi"/>
          <w:szCs w:val="24"/>
          <w:u w:val="none"/>
        </w:rPr>
        <w:t xml:space="preserve"> by hand exercise to elicit a positive hyperaemic response</w:t>
      </w:r>
      <w:r w:rsidRPr="000446D1">
        <w:rPr>
          <w:rFonts w:asciiTheme="minorHAnsi" w:hAnsiTheme="minorHAnsi"/>
          <w:szCs w:val="24"/>
          <w:u w:val="none"/>
        </w:rPr>
        <w:t>. If this is also positive, the subclavian artery can be evaluated for proximal disease.</w:t>
      </w:r>
    </w:p>
    <w:p w:rsidR="008B08F6" w:rsidRDefault="008B08F6" w:rsidP="00CE74C7">
      <w:pPr>
        <w:pStyle w:val="Subtitle"/>
        <w:rPr>
          <w:rFonts w:asciiTheme="minorHAnsi" w:hAnsiTheme="minorHAnsi"/>
          <w:szCs w:val="24"/>
          <w:u w:val="none"/>
        </w:rPr>
      </w:pPr>
    </w:p>
    <w:p w:rsidR="008B08F6" w:rsidRPr="000446D1" w:rsidRDefault="008B08F6" w:rsidP="00CE74C7">
      <w:pPr>
        <w:pStyle w:val="Subtitle"/>
        <w:rPr>
          <w:rFonts w:asciiTheme="minorHAnsi" w:hAnsiTheme="minorHAnsi"/>
          <w:szCs w:val="24"/>
          <w:u w:val="none"/>
        </w:rPr>
      </w:pPr>
      <w:r>
        <w:rPr>
          <w:noProof/>
          <w:color w:val="316C9D"/>
          <w:sz w:val="20"/>
        </w:rPr>
        <w:lastRenderedPageBreak/>
        <w:drawing>
          <wp:inline distT="0" distB="0" distL="0" distR="0">
            <wp:extent cx="3595370" cy="2680970"/>
            <wp:effectExtent l="0" t="0" r="5080" b="5080"/>
            <wp:docPr id="13" name="Picture 13" descr="Table of V2–VA Doppler flow spectrum findings in increasing grade of subclavian ...">
              <a:hlinkClick xmlns:a="http://schemas.openxmlformats.org/drawingml/2006/main" r:id="rId11" tooltip="&quot;Table of V2–VA Doppler flow spectrum findings in increasing grade of subclavian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of V2–VA Doppler flow spectrum findings in increasing grade of subclavian ...">
                      <a:hlinkClick r:id="rId11" tooltip="&quot;Table of V2–VA Doppler flow spectrum findings in increasing grade of subclavian ...&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5370" cy="2680970"/>
                    </a:xfrm>
                    <a:prstGeom prst="rect">
                      <a:avLst/>
                    </a:prstGeom>
                    <a:noFill/>
                    <a:ln>
                      <a:noFill/>
                    </a:ln>
                  </pic:spPr>
                </pic:pic>
              </a:graphicData>
            </a:graphic>
          </wp:inline>
        </w:drawing>
      </w:r>
    </w:p>
    <w:p w:rsidR="000446D1" w:rsidRPr="000446D1" w:rsidRDefault="000446D1" w:rsidP="000446D1">
      <w:pPr>
        <w:pStyle w:val="Subtitle"/>
        <w:ind w:left="720"/>
        <w:rPr>
          <w:rFonts w:asciiTheme="minorHAnsi" w:hAnsiTheme="minorHAnsi"/>
          <w:szCs w:val="24"/>
          <w:u w:val="none"/>
        </w:rPr>
      </w:pPr>
    </w:p>
    <w:p w:rsidR="000446D1" w:rsidRPr="00B514D8" w:rsidRDefault="000446D1" w:rsidP="000446D1">
      <w:pPr>
        <w:autoSpaceDE w:val="0"/>
        <w:autoSpaceDN w:val="0"/>
        <w:adjustRightInd w:val="0"/>
        <w:rPr>
          <w:b/>
          <w:sz w:val="24"/>
          <w:szCs w:val="24"/>
          <w:u w:val="single"/>
        </w:rPr>
      </w:pPr>
      <w:r w:rsidRPr="00B514D8">
        <w:rPr>
          <w:b/>
          <w:sz w:val="24"/>
          <w:szCs w:val="24"/>
          <w:u w:val="single"/>
        </w:rPr>
        <w:t>Criteria</w:t>
      </w:r>
    </w:p>
    <w:p w:rsidR="000446D1" w:rsidRPr="000F0951" w:rsidRDefault="000F0951" w:rsidP="000446D1">
      <w:pPr>
        <w:autoSpaceDE w:val="0"/>
        <w:autoSpaceDN w:val="0"/>
        <w:adjustRightInd w:val="0"/>
        <w:rPr>
          <w:sz w:val="24"/>
          <w:szCs w:val="24"/>
        </w:rPr>
      </w:pPr>
      <w:r>
        <w:rPr>
          <w:sz w:val="24"/>
          <w:szCs w:val="24"/>
        </w:rPr>
        <w:t xml:space="preserve">A significant stenosis is noted by using the </w:t>
      </w:r>
      <w:r w:rsidRPr="000F0951">
        <w:rPr>
          <w:sz w:val="24"/>
          <w:szCs w:val="24"/>
        </w:rPr>
        <w:t xml:space="preserve">standard criteria from the </w:t>
      </w:r>
      <w:r w:rsidRPr="000F0951">
        <w:rPr>
          <w:bCs/>
          <w:sz w:val="24"/>
          <w:szCs w:val="24"/>
        </w:rPr>
        <w:t>'Joint Recommendations for Reporting Carotid Ultrasound Investigations in the United Kingdom' Oates C.P.et al. European Journal of Vascular and Endovascular Surgery (2009) 37, 251-261</w:t>
      </w:r>
      <w:r>
        <w:rPr>
          <w:sz w:val="24"/>
          <w:szCs w:val="24"/>
        </w:rPr>
        <w:t>.</w:t>
      </w:r>
    </w:p>
    <w:p w:rsidR="000F0951" w:rsidRPr="000446D1" w:rsidRDefault="000F0951" w:rsidP="000446D1">
      <w:pPr>
        <w:autoSpaceDE w:val="0"/>
        <w:autoSpaceDN w:val="0"/>
        <w:adjustRightInd w:val="0"/>
        <w:rPr>
          <w:sz w:val="24"/>
          <w:szCs w:val="24"/>
        </w:rPr>
      </w:pPr>
      <w:r>
        <w:rPr>
          <w:noProof/>
          <w:lang w:eastAsia="en-GB"/>
        </w:rPr>
        <w:drawing>
          <wp:inline distT="0" distB="0" distL="0" distR="0" wp14:anchorId="23974D22" wp14:editId="7E76DF0C">
            <wp:extent cx="5127585" cy="2813920"/>
            <wp:effectExtent l="0" t="0" r="0"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59192" t="49747" r="7677" b="27525"/>
                    <a:stretch/>
                  </pic:blipFill>
                  <pic:spPr bwMode="auto">
                    <a:xfrm>
                      <a:off x="0" y="0"/>
                      <a:ext cx="5133679" cy="2817264"/>
                    </a:xfrm>
                    <a:prstGeom prst="rect">
                      <a:avLst/>
                    </a:prstGeom>
                    <a:ln>
                      <a:noFill/>
                    </a:ln>
                    <a:extLst>
                      <a:ext uri="{53640926-AAD7-44D8-BBD7-CCE9431645EC}">
                        <a14:shadowObscured xmlns:a14="http://schemas.microsoft.com/office/drawing/2010/main"/>
                      </a:ext>
                    </a:extLst>
                  </pic:spPr>
                </pic:pic>
              </a:graphicData>
            </a:graphic>
          </wp:inline>
        </w:drawing>
      </w:r>
    </w:p>
    <w:p w:rsidR="000F0951" w:rsidRDefault="00646235" w:rsidP="000F0951">
      <w:pPr>
        <w:pStyle w:val="Subtitle"/>
        <w:rPr>
          <w:rFonts w:asciiTheme="minorHAnsi" w:hAnsiTheme="minorHAnsi"/>
          <w:szCs w:val="24"/>
          <w:u w:val="none"/>
        </w:rPr>
      </w:pPr>
      <w:r>
        <w:rPr>
          <w:rFonts w:asciiTheme="minorHAnsi" w:hAnsiTheme="minorHAnsi"/>
          <w:szCs w:val="24"/>
          <w:u w:val="none"/>
        </w:rPr>
        <w:t>Stenoses under 50 % are estimated</w:t>
      </w:r>
      <w:r w:rsidR="00B514D8">
        <w:rPr>
          <w:rFonts w:asciiTheme="minorHAnsi" w:hAnsiTheme="minorHAnsi"/>
          <w:szCs w:val="24"/>
          <w:u w:val="none"/>
        </w:rPr>
        <w:t xml:space="preserve"> visually</w:t>
      </w:r>
      <w:r>
        <w:rPr>
          <w:rFonts w:asciiTheme="minorHAnsi" w:hAnsiTheme="minorHAnsi"/>
          <w:szCs w:val="24"/>
          <w:u w:val="none"/>
        </w:rPr>
        <w:t xml:space="preserve">. </w:t>
      </w:r>
      <w:r w:rsidR="000F0951">
        <w:rPr>
          <w:rFonts w:asciiTheme="minorHAnsi" w:hAnsiTheme="minorHAnsi"/>
          <w:szCs w:val="24"/>
          <w:u w:val="none"/>
        </w:rPr>
        <w:t xml:space="preserve">Plaque characteristics </w:t>
      </w:r>
      <w:r>
        <w:rPr>
          <w:rFonts w:asciiTheme="minorHAnsi" w:hAnsiTheme="minorHAnsi"/>
          <w:szCs w:val="24"/>
          <w:u w:val="none"/>
        </w:rPr>
        <w:t>(smooth/irregular, homogeneous/heterogeneous or echolucent/calcified) should also be documented as well as</w:t>
      </w:r>
      <w:r w:rsidR="000F0951">
        <w:rPr>
          <w:rFonts w:asciiTheme="minorHAnsi" w:hAnsiTheme="minorHAnsi"/>
          <w:szCs w:val="24"/>
          <w:u w:val="none"/>
        </w:rPr>
        <w:t xml:space="preserve"> the length of the lesion and length of </w:t>
      </w:r>
      <w:r>
        <w:rPr>
          <w:rFonts w:asciiTheme="minorHAnsi" w:hAnsiTheme="minorHAnsi"/>
          <w:szCs w:val="24"/>
          <w:u w:val="none"/>
        </w:rPr>
        <w:t xml:space="preserve">distant </w:t>
      </w:r>
      <w:r w:rsidR="000F0951">
        <w:rPr>
          <w:rFonts w:asciiTheme="minorHAnsi" w:hAnsiTheme="minorHAnsi"/>
          <w:szCs w:val="24"/>
          <w:u w:val="none"/>
        </w:rPr>
        <w:t>paten</w:t>
      </w:r>
      <w:r>
        <w:rPr>
          <w:rFonts w:asciiTheme="minorHAnsi" w:hAnsiTheme="minorHAnsi"/>
          <w:szCs w:val="24"/>
          <w:u w:val="none"/>
        </w:rPr>
        <w:t>t vessel to the jawline should be documented. Other information useful to surgery may include deep, tortuous or particularly small vessels.</w:t>
      </w:r>
      <w:r w:rsidR="000F0951">
        <w:rPr>
          <w:rFonts w:asciiTheme="minorHAnsi" w:hAnsiTheme="minorHAnsi"/>
          <w:szCs w:val="24"/>
          <w:u w:val="none"/>
        </w:rPr>
        <w:t xml:space="preserve"> </w:t>
      </w:r>
    </w:p>
    <w:p w:rsidR="00322A64" w:rsidRDefault="00322A64" w:rsidP="000F0951">
      <w:pPr>
        <w:pStyle w:val="Subtitle"/>
        <w:rPr>
          <w:rFonts w:asciiTheme="minorHAnsi" w:hAnsiTheme="minorHAnsi"/>
          <w:szCs w:val="24"/>
          <w:u w:val="none"/>
        </w:rPr>
      </w:pPr>
    </w:p>
    <w:p w:rsidR="000F0951" w:rsidRDefault="00646235" w:rsidP="000F0951">
      <w:pPr>
        <w:pStyle w:val="Subtitle"/>
        <w:rPr>
          <w:rFonts w:asciiTheme="minorHAnsi" w:hAnsiTheme="minorHAnsi"/>
          <w:szCs w:val="24"/>
          <w:u w:val="none"/>
        </w:rPr>
      </w:pPr>
      <w:r>
        <w:rPr>
          <w:rFonts w:asciiTheme="minorHAnsi" w:hAnsiTheme="minorHAnsi"/>
          <w:szCs w:val="24"/>
          <w:u w:val="none"/>
        </w:rPr>
        <w:t>If d</w:t>
      </w:r>
      <w:r w:rsidR="000F0951">
        <w:rPr>
          <w:rFonts w:asciiTheme="minorHAnsi" w:hAnsiTheme="minorHAnsi"/>
          <w:szCs w:val="24"/>
          <w:u w:val="none"/>
        </w:rPr>
        <w:t xml:space="preserve">iameter measurements </w:t>
      </w:r>
      <w:r>
        <w:rPr>
          <w:rFonts w:asciiTheme="minorHAnsi" w:hAnsiTheme="minorHAnsi"/>
          <w:szCs w:val="24"/>
          <w:u w:val="none"/>
        </w:rPr>
        <w:t xml:space="preserve">are made in the bulb, these </w:t>
      </w:r>
      <w:r w:rsidR="000F0951">
        <w:rPr>
          <w:rFonts w:asciiTheme="minorHAnsi" w:hAnsiTheme="minorHAnsi"/>
          <w:szCs w:val="24"/>
          <w:u w:val="none"/>
        </w:rPr>
        <w:t>should be made with</w:t>
      </w:r>
      <w:r w:rsidR="004F14E1">
        <w:rPr>
          <w:rFonts w:asciiTheme="minorHAnsi" w:hAnsiTheme="minorHAnsi"/>
          <w:szCs w:val="24"/>
          <w:u w:val="none"/>
        </w:rPr>
        <w:t xml:space="preserve"> caution, using</w:t>
      </w:r>
      <w:r w:rsidR="000F0951">
        <w:rPr>
          <w:rFonts w:asciiTheme="minorHAnsi" w:hAnsiTheme="minorHAnsi"/>
          <w:szCs w:val="24"/>
          <w:u w:val="none"/>
        </w:rPr>
        <w:t xml:space="preserve"> the appropriate gain selection and imaging plane, with measurements taken using the NASCET method.</w:t>
      </w:r>
    </w:p>
    <w:p w:rsidR="008A668C" w:rsidRDefault="008A668C" w:rsidP="000F0951">
      <w:pPr>
        <w:pStyle w:val="Subtitle"/>
        <w:rPr>
          <w:rFonts w:asciiTheme="minorHAnsi" w:hAnsiTheme="minorHAnsi"/>
          <w:szCs w:val="24"/>
          <w:u w:val="none"/>
        </w:rPr>
      </w:pPr>
    </w:p>
    <w:p w:rsidR="000446D1" w:rsidRDefault="00646235" w:rsidP="000F0951">
      <w:pPr>
        <w:pStyle w:val="Subtitle"/>
        <w:rPr>
          <w:rFonts w:asciiTheme="minorHAnsi" w:hAnsiTheme="minorHAnsi"/>
          <w:szCs w:val="24"/>
          <w:u w:val="none"/>
        </w:rPr>
      </w:pPr>
      <w:r>
        <w:rPr>
          <w:rFonts w:asciiTheme="minorHAnsi" w:hAnsiTheme="minorHAnsi"/>
          <w:szCs w:val="24"/>
          <w:u w:val="none"/>
        </w:rPr>
        <w:lastRenderedPageBreak/>
        <w:t>Contralateral disease, inflow and outflow problems, and tortuosity may have significant effect on the readings produced and must be taken into account when providing diagnostic judgements.</w:t>
      </w:r>
    </w:p>
    <w:p w:rsidR="008A668C" w:rsidRDefault="008A668C" w:rsidP="000F0951">
      <w:pPr>
        <w:pStyle w:val="Subtitle"/>
        <w:rPr>
          <w:rFonts w:asciiTheme="minorHAnsi" w:hAnsiTheme="minorHAnsi"/>
          <w:szCs w:val="24"/>
          <w:u w:val="none"/>
        </w:rPr>
      </w:pPr>
    </w:p>
    <w:p w:rsidR="008A668C" w:rsidRPr="008A668C" w:rsidRDefault="008A668C" w:rsidP="008A668C">
      <w:pPr>
        <w:pStyle w:val="Subtitle"/>
        <w:rPr>
          <w:rFonts w:asciiTheme="minorHAnsi" w:hAnsiTheme="minorHAnsi"/>
          <w:szCs w:val="24"/>
          <w:u w:val="none"/>
        </w:rPr>
      </w:pPr>
      <w:r w:rsidRPr="003041B5">
        <w:rPr>
          <w:rFonts w:asciiTheme="minorHAnsi" w:hAnsiTheme="minorHAnsi"/>
          <w:szCs w:val="24"/>
          <w:u w:val="none"/>
        </w:rPr>
        <w:t>ECA Stenosis - ECA stenosis will not normally be clinically relevant unless associated with</w:t>
      </w:r>
      <w:r w:rsidR="00D73B49" w:rsidRPr="003041B5">
        <w:rPr>
          <w:rFonts w:asciiTheme="minorHAnsi" w:hAnsiTheme="minorHAnsi"/>
          <w:szCs w:val="24"/>
          <w:u w:val="none"/>
        </w:rPr>
        <w:t xml:space="preserve"> ICA occlusion and possible collateral pathway</w:t>
      </w:r>
      <w:r w:rsidRPr="003041B5">
        <w:rPr>
          <w:rFonts w:asciiTheme="minorHAnsi" w:hAnsiTheme="minorHAnsi"/>
          <w:szCs w:val="24"/>
          <w:u w:val="none"/>
        </w:rPr>
        <w:t xml:space="preserve"> – any ECA stenosis should be determined with a combination of visual estimation and velocity measurements.</w:t>
      </w:r>
    </w:p>
    <w:p w:rsidR="008A668C" w:rsidRDefault="008A668C" w:rsidP="000F0951">
      <w:pPr>
        <w:pStyle w:val="Subtitle"/>
        <w:rPr>
          <w:rFonts w:asciiTheme="minorHAnsi" w:hAnsiTheme="minorHAnsi"/>
          <w:szCs w:val="24"/>
          <w:u w:val="none"/>
        </w:rPr>
      </w:pPr>
    </w:p>
    <w:p w:rsidR="00646235" w:rsidRPr="000446D1" w:rsidRDefault="00646235" w:rsidP="000F0951">
      <w:pPr>
        <w:pStyle w:val="Subtitle"/>
        <w:rPr>
          <w:rFonts w:asciiTheme="minorHAnsi" w:hAnsiTheme="minorHAnsi"/>
          <w:szCs w:val="24"/>
          <w:u w:val="none"/>
        </w:rPr>
      </w:pPr>
    </w:p>
    <w:p w:rsidR="000446D1" w:rsidRPr="008E3370" w:rsidRDefault="00422414" w:rsidP="00422414">
      <w:pPr>
        <w:pStyle w:val="Subtitle"/>
        <w:rPr>
          <w:rFonts w:asciiTheme="minorHAnsi" w:hAnsiTheme="minorHAnsi"/>
          <w:b/>
          <w:szCs w:val="24"/>
          <w:u w:val="none"/>
        </w:rPr>
      </w:pPr>
      <w:r w:rsidRPr="008E3370">
        <w:rPr>
          <w:rFonts w:asciiTheme="minorHAnsi" w:hAnsiTheme="minorHAnsi"/>
          <w:b/>
          <w:szCs w:val="24"/>
          <w:u w:val="none"/>
        </w:rPr>
        <w:t>Report</w:t>
      </w:r>
    </w:p>
    <w:p w:rsidR="00422414" w:rsidRDefault="00422414" w:rsidP="00422414">
      <w:pPr>
        <w:pStyle w:val="Subtitle"/>
        <w:rPr>
          <w:rFonts w:asciiTheme="minorHAnsi" w:hAnsiTheme="minorHAnsi"/>
          <w:szCs w:val="24"/>
          <w:u w:val="none"/>
        </w:rPr>
      </w:pPr>
    </w:p>
    <w:p w:rsidR="00422414" w:rsidRDefault="00422414" w:rsidP="00422414">
      <w:pPr>
        <w:pStyle w:val="Subtitle"/>
        <w:rPr>
          <w:rFonts w:asciiTheme="minorHAnsi" w:hAnsiTheme="minorHAnsi"/>
          <w:szCs w:val="24"/>
          <w:u w:val="none"/>
        </w:rPr>
      </w:pPr>
      <w:r>
        <w:rPr>
          <w:rFonts w:asciiTheme="minorHAnsi" w:hAnsiTheme="minorHAnsi"/>
          <w:szCs w:val="24"/>
          <w:u w:val="none"/>
        </w:rPr>
        <w:t>The report should include correct patient demographics, date of exami</w:t>
      </w:r>
      <w:r w:rsidR="00253F53">
        <w:rPr>
          <w:rFonts w:asciiTheme="minorHAnsi" w:hAnsiTheme="minorHAnsi"/>
          <w:szCs w:val="24"/>
          <w:u w:val="none"/>
        </w:rPr>
        <w:t>nation, examination type</w:t>
      </w:r>
      <w:r>
        <w:rPr>
          <w:rFonts w:asciiTheme="minorHAnsi" w:hAnsiTheme="minorHAnsi"/>
          <w:szCs w:val="24"/>
          <w:u w:val="none"/>
        </w:rPr>
        <w:t xml:space="preserve"> and status of vascular scientist.</w:t>
      </w:r>
    </w:p>
    <w:p w:rsidR="00422414" w:rsidRDefault="00422414" w:rsidP="00422414">
      <w:pPr>
        <w:pStyle w:val="Subtitle"/>
        <w:rPr>
          <w:rFonts w:asciiTheme="minorHAnsi" w:hAnsiTheme="minorHAnsi"/>
          <w:szCs w:val="24"/>
          <w:u w:val="none"/>
        </w:rPr>
      </w:pPr>
    </w:p>
    <w:p w:rsidR="00422414" w:rsidRDefault="00B57CB4" w:rsidP="00422414">
      <w:pPr>
        <w:pStyle w:val="Subtitle"/>
        <w:rPr>
          <w:rFonts w:asciiTheme="minorHAnsi" w:hAnsiTheme="minorHAnsi"/>
          <w:szCs w:val="24"/>
          <w:u w:val="none"/>
        </w:rPr>
      </w:pPr>
      <w:r>
        <w:rPr>
          <w:rFonts w:asciiTheme="minorHAnsi" w:hAnsiTheme="minorHAnsi"/>
          <w:szCs w:val="24"/>
          <w:u w:val="none"/>
        </w:rPr>
        <w:t>The report should</w:t>
      </w:r>
      <w:r w:rsidR="00422414">
        <w:rPr>
          <w:rFonts w:asciiTheme="minorHAnsi" w:hAnsiTheme="minorHAnsi"/>
          <w:szCs w:val="24"/>
          <w:u w:val="none"/>
        </w:rPr>
        <w:t xml:space="preserve"> include;</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CCA - PSV and EDV</w:t>
      </w:r>
      <w:r w:rsidR="00422414">
        <w:rPr>
          <w:rFonts w:asciiTheme="minorHAnsi" w:hAnsiTheme="minorHAnsi"/>
          <w:szCs w:val="24"/>
          <w:u w:val="none"/>
        </w:rPr>
        <w:t xml:space="preserve"> 1-2cm below the bifurcation</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ICA - PSV and EDV</w:t>
      </w:r>
      <w:r w:rsidR="00422414">
        <w:rPr>
          <w:rFonts w:asciiTheme="minorHAnsi" w:hAnsiTheme="minorHAnsi"/>
          <w:szCs w:val="24"/>
          <w:u w:val="none"/>
        </w:rPr>
        <w:t xml:space="preserve"> at the point of highest velocity</w:t>
      </w:r>
    </w:p>
    <w:p w:rsidR="008A668C" w:rsidRDefault="004D076B" w:rsidP="00422414">
      <w:pPr>
        <w:pStyle w:val="Subtitle"/>
        <w:numPr>
          <w:ilvl w:val="0"/>
          <w:numId w:val="3"/>
        </w:numPr>
        <w:rPr>
          <w:rFonts w:asciiTheme="minorHAnsi" w:hAnsiTheme="minorHAnsi"/>
          <w:szCs w:val="24"/>
          <w:u w:val="none"/>
        </w:rPr>
      </w:pPr>
      <w:r w:rsidRPr="008A668C">
        <w:rPr>
          <w:rFonts w:asciiTheme="minorHAnsi" w:hAnsiTheme="minorHAnsi"/>
          <w:szCs w:val="24"/>
          <w:u w:val="none"/>
        </w:rPr>
        <w:t>ECA - PSV</w:t>
      </w:r>
      <w:r w:rsidR="005839DF" w:rsidRPr="008A668C">
        <w:rPr>
          <w:rFonts w:asciiTheme="minorHAnsi" w:hAnsiTheme="minorHAnsi"/>
          <w:szCs w:val="24"/>
          <w:u w:val="none"/>
        </w:rPr>
        <w:t xml:space="preserve"> </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Vertebral Arteries - PSV and direction of flow</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Plaque -</w:t>
      </w:r>
      <w:r w:rsidR="00422414">
        <w:rPr>
          <w:rFonts w:asciiTheme="minorHAnsi" w:hAnsiTheme="minorHAnsi"/>
          <w:szCs w:val="24"/>
          <w:u w:val="none"/>
        </w:rPr>
        <w:t xml:space="preserve"> qualitative natur</w:t>
      </w:r>
      <w:r>
        <w:rPr>
          <w:rFonts w:asciiTheme="minorHAnsi" w:hAnsiTheme="minorHAnsi"/>
          <w:szCs w:val="24"/>
          <w:u w:val="none"/>
        </w:rPr>
        <w:t xml:space="preserve">e </w:t>
      </w:r>
      <w:r w:rsidR="00422414">
        <w:rPr>
          <w:rFonts w:asciiTheme="minorHAnsi" w:hAnsiTheme="minorHAnsi"/>
          <w:szCs w:val="24"/>
          <w:u w:val="none"/>
        </w:rPr>
        <w:t>e.g. calcified, echolucent, irregular, smooth etc. and length and anatomical position</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Stenosis - % degree</w:t>
      </w:r>
      <w:r w:rsidR="00422414">
        <w:rPr>
          <w:rFonts w:asciiTheme="minorHAnsi" w:hAnsiTheme="minorHAnsi"/>
          <w:szCs w:val="24"/>
          <w:u w:val="none"/>
        </w:rPr>
        <w:t xml:space="preserve"> using NASCET criteria as above</w:t>
      </w:r>
    </w:p>
    <w:p w:rsidR="00422414" w:rsidRDefault="004D076B" w:rsidP="00422414">
      <w:pPr>
        <w:pStyle w:val="Subtitle"/>
        <w:numPr>
          <w:ilvl w:val="0"/>
          <w:numId w:val="3"/>
        </w:numPr>
        <w:rPr>
          <w:rFonts w:asciiTheme="minorHAnsi" w:hAnsiTheme="minorHAnsi"/>
          <w:szCs w:val="24"/>
          <w:u w:val="none"/>
        </w:rPr>
      </w:pPr>
      <w:r>
        <w:rPr>
          <w:rFonts w:asciiTheme="minorHAnsi" w:hAnsiTheme="minorHAnsi"/>
          <w:szCs w:val="24"/>
          <w:u w:val="none"/>
        </w:rPr>
        <w:t>Limitations</w:t>
      </w:r>
    </w:p>
    <w:p w:rsidR="00253F53" w:rsidRDefault="00253F53" w:rsidP="00422414">
      <w:pPr>
        <w:pStyle w:val="Subtitle"/>
        <w:numPr>
          <w:ilvl w:val="0"/>
          <w:numId w:val="3"/>
        </w:numPr>
        <w:rPr>
          <w:rFonts w:asciiTheme="minorHAnsi" w:hAnsiTheme="minorHAnsi"/>
          <w:szCs w:val="24"/>
          <w:u w:val="none"/>
        </w:rPr>
      </w:pPr>
      <w:r>
        <w:rPr>
          <w:rFonts w:asciiTheme="minorHAnsi" w:hAnsiTheme="minorHAnsi"/>
          <w:szCs w:val="24"/>
          <w:u w:val="none"/>
        </w:rPr>
        <w:t>A</w:t>
      </w:r>
      <w:r w:rsidR="00667EE2">
        <w:rPr>
          <w:rFonts w:asciiTheme="minorHAnsi" w:hAnsiTheme="minorHAnsi"/>
          <w:szCs w:val="24"/>
          <w:u w:val="none"/>
        </w:rPr>
        <w:t>ny incidental/abnormal findings</w:t>
      </w:r>
      <w:r w:rsidR="00B57CB4">
        <w:rPr>
          <w:rFonts w:asciiTheme="minorHAnsi" w:hAnsiTheme="minorHAnsi"/>
          <w:szCs w:val="24"/>
          <w:u w:val="none"/>
        </w:rPr>
        <w:t>/comments</w:t>
      </w:r>
    </w:p>
    <w:p w:rsidR="00422414" w:rsidRDefault="00422414" w:rsidP="00422414">
      <w:pPr>
        <w:pStyle w:val="Subtitle"/>
        <w:numPr>
          <w:ilvl w:val="0"/>
          <w:numId w:val="3"/>
        </w:numPr>
        <w:rPr>
          <w:rFonts w:asciiTheme="minorHAnsi" w:hAnsiTheme="minorHAnsi"/>
          <w:szCs w:val="24"/>
          <w:u w:val="none"/>
        </w:rPr>
      </w:pPr>
      <w:r>
        <w:rPr>
          <w:rFonts w:asciiTheme="minorHAnsi" w:hAnsiTheme="minorHAnsi"/>
          <w:szCs w:val="24"/>
          <w:u w:val="none"/>
        </w:rPr>
        <w:t>Annotated images if appropriate to the examination and in accordance with SVT Image Storage Guidelines</w:t>
      </w:r>
    </w:p>
    <w:p w:rsidR="00260814" w:rsidRDefault="00260814" w:rsidP="00260814">
      <w:pPr>
        <w:pStyle w:val="Subtitle"/>
        <w:rPr>
          <w:rFonts w:asciiTheme="minorHAnsi" w:hAnsiTheme="minorHAnsi"/>
          <w:szCs w:val="24"/>
          <w:u w:val="none"/>
        </w:rPr>
      </w:pPr>
    </w:p>
    <w:p w:rsidR="00260814" w:rsidRPr="00422414" w:rsidRDefault="00260814" w:rsidP="00260814">
      <w:pPr>
        <w:pStyle w:val="Subtitle"/>
        <w:rPr>
          <w:rFonts w:asciiTheme="minorHAnsi" w:hAnsiTheme="minorHAnsi"/>
          <w:szCs w:val="24"/>
          <w:u w:val="none"/>
        </w:rPr>
      </w:pPr>
      <w:r>
        <w:rPr>
          <w:rFonts w:asciiTheme="minorHAnsi" w:hAnsiTheme="minorHAnsi"/>
          <w:szCs w:val="24"/>
          <w:u w:val="none"/>
        </w:rPr>
        <w:t>The report is then signed and copied to PACS, with the original report sent to the referrer with the referral attached.</w:t>
      </w:r>
    </w:p>
    <w:p w:rsidR="001921B8" w:rsidRDefault="001921B8" w:rsidP="001921B8">
      <w:pPr>
        <w:pStyle w:val="Subtitle"/>
        <w:rPr>
          <w:rFonts w:asciiTheme="minorHAnsi" w:hAnsiTheme="minorHAnsi"/>
          <w:b/>
          <w:szCs w:val="24"/>
          <w:u w:val="none"/>
        </w:rPr>
      </w:pPr>
    </w:p>
    <w:p w:rsidR="000446D1" w:rsidRPr="0092397B" w:rsidRDefault="001921B8" w:rsidP="001921B8">
      <w:pPr>
        <w:pStyle w:val="Subtitle"/>
        <w:rPr>
          <w:rFonts w:asciiTheme="minorHAnsi" w:hAnsiTheme="minorHAnsi"/>
          <w:b/>
          <w:szCs w:val="24"/>
        </w:rPr>
      </w:pPr>
      <w:r w:rsidRPr="0092397B">
        <w:rPr>
          <w:rFonts w:asciiTheme="minorHAnsi" w:hAnsiTheme="minorHAnsi"/>
          <w:b/>
          <w:szCs w:val="24"/>
        </w:rPr>
        <w:t>Post procedure</w:t>
      </w:r>
    </w:p>
    <w:p w:rsidR="001921B8" w:rsidRPr="0092397B" w:rsidRDefault="001921B8" w:rsidP="001921B8">
      <w:pPr>
        <w:pStyle w:val="Subtitle"/>
        <w:rPr>
          <w:rFonts w:asciiTheme="minorHAnsi" w:hAnsiTheme="minorHAnsi"/>
          <w:szCs w:val="24"/>
          <w:u w:val="none"/>
        </w:rPr>
      </w:pPr>
    </w:p>
    <w:p w:rsidR="001921B8" w:rsidRPr="0092397B" w:rsidRDefault="001921B8" w:rsidP="001921B8">
      <w:pPr>
        <w:pStyle w:val="Subtitle"/>
        <w:rPr>
          <w:rFonts w:asciiTheme="minorHAnsi" w:hAnsiTheme="minorHAnsi"/>
          <w:szCs w:val="24"/>
          <w:u w:val="none"/>
        </w:rPr>
      </w:pPr>
      <w:r w:rsidRPr="0092397B">
        <w:rPr>
          <w:rFonts w:asciiTheme="minorHAnsi" w:hAnsiTheme="minorHAnsi"/>
          <w:szCs w:val="24"/>
          <w:u w:val="none"/>
        </w:rPr>
        <w:t>The result of the scan is explained to the patient. The patient is informed that the result will be communicated to the referrer who will arrange appropriate follow up.</w:t>
      </w:r>
    </w:p>
    <w:p w:rsidR="001921B8" w:rsidRPr="0092397B" w:rsidRDefault="001921B8" w:rsidP="001921B8">
      <w:pPr>
        <w:pStyle w:val="Subtitle"/>
        <w:rPr>
          <w:rFonts w:asciiTheme="minorHAnsi" w:hAnsiTheme="minorHAnsi"/>
          <w:szCs w:val="24"/>
          <w:u w:val="none"/>
        </w:rPr>
      </w:pPr>
    </w:p>
    <w:p w:rsidR="001921B8" w:rsidRPr="0092397B" w:rsidRDefault="00260814" w:rsidP="001921B8">
      <w:pPr>
        <w:pStyle w:val="Subtitle"/>
        <w:rPr>
          <w:rFonts w:asciiTheme="minorHAnsi" w:hAnsiTheme="minorHAnsi"/>
          <w:szCs w:val="24"/>
          <w:u w:val="none"/>
        </w:rPr>
      </w:pPr>
      <w:r w:rsidRPr="0092397B">
        <w:rPr>
          <w:rFonts w:asciiTheme="minorHAnsi" w:hAnsiTheme="minorHAnsi"/>
          <w:szCs w:val="24"/>
          <w:u w:val="none"/>
        </w:rPr>
        <w:t>In the case of significant</w:t>
      </w:r>
      <w:r w:rsidR="00253F53" w:rsidRPr="0092397B">
        <w:rPr>
          <w:rFonts w:asciiTheme="minorHAnsi" w:hAnsiTheme="minorHAnsi"/>
          <w:szCs w:val="24"/>
          <w:u w:val="none"/>
        </w:rPr>
        <w:t xml:space="preserve">, symptomatic </w:t>
      </w:r>
      <w:r w:rsidR="001921B8" w:rsidRPr="0092397B">
        <w:rPr>
          <w:rFonts w:asciiTheme="minorHAnsi" w:hAnsiTheme="minorHAnsi"/>
          <w:szCs w:val="24"/>
          <w:u w:val="none"/>
        </w:rPr>
        <w:t>disease</w:t>
      </w:r>
      <w:r w:rsidR="00933314" w:rsidRPr="0092397B">
        <w:rPr>
          <w:rFonts w:asciiTheme="minorHAnsi" w:hAnsiTheme="minorHAnsi"/>
          <w:szCs w:val="24"/>
          <w:u w:val="none"/>
        </w:rPr>
        <w:t xml:space="preserve"> (&gt;50%)</w:t>
      </w:r>
      <w:r w:rsidRPr="0092397B">
        <w:rPr>
          <w:rFonts w:asciiTheme="minorHAnsi" w:hAnsiTheme="minorHAnsi"/>
          <w:szCs w:val="24"/>
          <w:u w:val="none"/>
        </w:rPr>
        <w:t xml:space="preserve"> the referrer should be informed as a matter of urgency.</w:t>
      </w:r>
      <w:r w:rsidR="008E3370">
        <w:rPr>
          <w:rFonts w:asciiTheme="minorHAnsi" w:hAnsiTheme="minorHAnsi"/>
          <w:szCs w:val="24"/>
          <w:u w:val="none"/>
        </w:rPr>
        <w:t xml:space="preserve"> If the patient is an outpatient and is not being seen directly by a consultant of the referring team the patient should remain within the department until advice from the referring physician has been sought. This should be documented.</w:t>
      </w:r>
    </w:p>
    <w:p w:rsidR="00260814" w:rsidRPr="0092397B" w:rsidRDefault="00260814" w:rsidP="001921B8">
      <w:pPr>
        <w:pStyle w:val="Subtitle"/>
        <w:rPr>
          <w:rFonts w:asciiTheme="minorHAnsi" w:hAnsiTheme="minorHAnsi"/>
          <w:szCs w:val="24"/>
          <w:u w:val="none"/>
        </w:rPr>
      </w:pPr>
    </w:p>
    <w:p w:rsidR="00260814" w:rsidRPr="0092397B" w:rsidRDefault="00260814" w:rsidP="001921B8">
      <w:pPr>
        <w:pStyle w:val="Subtitle"/>
        <w:rPr>
          <w:rFonts w:asciiTheme="minorHAnsi" w:hAnsiTheme="minorHAnsi"/>
          <w:color w:val="000000" w:themeColor="text1"/>
          <w:szCs w:val="24"/>
          <w:u w:val="none"/>
        </w:rPr>
      </w:pPr>
      <w:r w:rsidRPr="0092397B">
        <w:rPr>
          <w:rFonts w:asciiTheme="minorHAnsi" w:hAnsiTheme="minorHAnsi"/>
          <w:szCs w:val="24"/>
          <w:u w:val="none"/>
        </w:rPr>
        <w:t xml:space="preserve">All inpatient reports are filed in hospital </w:t>
      </w:r>
      <w:r w:rsidRPr="0092397B">
        <w:rPr>
          <w:rFonts w:asciiTheme="minorHAnsi" w:hAnsiTheme="minorHAnsi"/>
          <w:color w:val="000000" w:themeColor="text1"/>
          <w:szCs w:val="24"/>
          <w:u w:val="none"/>
        </w:rPr>
        <w:t>notes. If significant symptomatic disease is detected the referrer is informed with a note that the vascular team need to revie</w:t>
      </w:r>
      <w:r w:rsidR="00933314" w:rsidRPr="0092397B">
        <w:rPr>
          <w:rFonts w:asciiTheme="minorHAnsi" w:hAnsiTheme="minorHAnsi"/>
          <w:color w:val="000000" w:themeColor="text1"/>
          <w:szCs w:val="24"/>
          <w:u w:val="none"/>
        </w:rPr>
        <w:t>w the patient</w:t>
      </w:r>
      <w:r w:rsidRPr="0092397B">
        <w:rPr>
          <w:rFonts w:asciiTheme="minorHAnsi" w:hAnsiTheme="minorHAnsi"/>
          <w:color w:val="000000" w:themeColor="text1"/>
          <w:szCs w:val="24"/>
          <w:u w:val="none"/>
        </w:rPr>
        <w:t>.</w:t>
      </w:r>
    </w:p>
    <w:p w:rsidR="00260814" w:rsidRPr="0092397B" w:rsidRDefault="00260814" w:rsidP="001921B8">
      <w:pPr>
        <w:pStyle w:val="Subtitle"/>
        <w:rPr>
          <w:rFonts w:asciiTheme="minorHAnsi" w:hAnsiTheme="minorHAnsi"/>
          <w:color w:val="000000" w:themeColor="text1"/>
          <w:szCs w:val="24"/>
          <w:u w:val="none"/>
        </w:rPr>
      </w:pPr>
    </w:p>
    <w:p w:rsidR="005749EC" w:rsidRPr="0092397B" w:rsidRDefault="00260814" w:rsidP="005749EC">
      <w:pPr>
        <w:pStyle w:val="Subtitle"/>
        <w:rPr>
          <w:rFonts w:asciiTheme="minorHAnsi" w:hAnsiTheme="minorHAnsi"/>
          <w:b/>
          <w:szCs w:val="24"/>
          <w:u w:val="none"/>
        </w:rPr>
      </w:pPr>
      <w:r w:rsidRPr="0092397B">
        <w:rPr>
          <w:rFonts w:asciiTheme="minorHAnsi" w:hAnsiTheme="minorHAnsi"/>
          <w:color w:val="000000" w:themeColor="text1"/>
          <w:szCs w:val="24"/>
          <w:u w:val="none"/>
        </w:rPr>
        <w:t>All outpatient reports are sent back to the referrer. If significant symptomatic disease is detected, the on call vascular surgeon is notified.</w:t>
      </w:r>
    </w:p>
    <w:p w:rsidR="005749EC" w:rsidRPr="0092397B" w:rsidRDefault="005749EC" w:rsidP="005749EC">
      <w:pPr>
        <w:pStyle w:val="Subtitle"/>
        <w:rPr>
          <w:rFonts w:asciiTheme="minorHAnsi" w:hAnsiTheme="minorHAnsi"/>
          <w:b/>
          <w:szCs w:val="24"/>
          <w:u w:val="none"/>
        </w:rPr>
      </w:pPr>
    </w:p>
    <w:p w:rsidR="0044077D" w:rsidRPr="0092397B" w:rsidRDefault="00CA379A" w:rsidP="0092397B">
      <w:pPr>
        <w:pStyle w:val="Subtitle"/>
        <w:rPr>
          <w:rFonts w:asciiTheme="minorHAnsi" w:hAnsiTheme="minorHAnsi"/>
          <w:b/>
          <w:sz w:val="23"/>
          <w:szCs w:val="23"/>
        </w:rPr>
      </w:pPr>
      <w:r w:rsidRPr="0092397B">
        <w:rPr>
          <w:rFonts w:asciiTheme="minorHAnsi" w:hAnsiTheme="minorHAnsi"/>
          <w:b/>
          <w:sz w:val="23"/>
          <w:szCs w:val="23"/>
        </w:rPr>
        <w:t>References</w:t>
      </w:r>
    </w:p>
    <w:p w:rsidR="0092397B" w:rsidRPr="0092397B" w:rsidRDefault="0092397B" w:rsidP="0092397B">
      <w:pPr>
        <w:pStyle w:val="Subtitle"/>
        <w:rPr>
          <w:rFonts w:asciiTheme="minorHAnsi" w:hAnsiTheme="minorHAnsi"/>
          <w:sz w:val="23"/>
          <w:szCs w:val="23"/>
          <w:u w:val="none"/>
        </w:rPr>
      </w:pPr>
    </w:p>
    <w:p w:rsidR="0044077D" w:rsidRPr="0092397B" w:rsidRDefault="0044077D" w:rsidP="0044077D">
      <w:pPr>
        <w:pStyle w:val="Bibliography"/>
        <w:ind w:left="720" w:hanging="720"/>
        <w:rPr>
          <w:noProof/>
          <w:sz w:val="23"/>
          <w:szCs w:val="23"/>
          <w:lang w:val="en-US"/>
        </w:rPr>
      </w:pPr>
      <w:r w:rsidRPr="0092397B">
        <w:rPr>
          <w:noProof/>
          <w:sz w:val="23"/>
          <w:szCs w:val="23"/>
          <w:lang w:val="en-US"/>
        </w:rPr>
        <w:t xml:space="preserve">Clinical Imagine Board (Collaboration between RCR, I. a. (n.d.). </w:t>
      </w:r>
      <w:r w:rsidRPr="0092397B">
        <w:rPr>
          <w:i/>
          <w:iCs/>
          <w:noProof/>
          <w:sz w:val="23"/>
          <w:szCs w:val="23"/>
          <w:lang w:val="en-US"/>
        </w:rPr>
        <w:t>Patient Identification: guidance and advice.</w:t>
      </w:r>
      <w:r w:rsidRPr="0092397B">
        <w:rPr>
          <w:noProof/>
          <w:sz w:val="23"/>
          <w:szCs w:val="23"/>
          <w:lang w:val="en-US"/>
        </w:rPr>
        <w:t xml:space="preserve"> Retrieved from </w:t>
      </w:r>
      <w:hyperlink r:id="rId14" w:history="1">
        <w:r w:rsidRPr="0092397B">
          <w:rPr>
            <w:rStyle w:val="Hyperlink"/>
            <w:noProof/>
            <w:sz w:val="23"/>
            <w:szCs w:val="23"/>
            <w:lang w:val="en-US"/>
          </w:rPr>
          <w:t>http://www.sor.org/sites/default/files/document-versions/patient_id_guidance.pdf</w:t>
        </w:r>
      </w:hyperlink>
    </w:p>
    <w:p w:rsidR="0044077D" w:rsidRPr="0092397B" w:rsidRDefault="0044077D" w:rsidP="0044077D">
      <w:pPr>
        <w:rPr>
          <w:sz w:val="23"/>
          <w:szCs w:val="23"/>
        </w:rPr>
      </w:pPr>
      <w:r w:rsidRPr="0092397B">
        <w:rPr>
          <w:sz w:val="23"/>
          <w:szCs w:val="23"/>
        </w:rPr>
        <w:t>IPEM/</w:t>
      </w:r>
      <w:smartTag w:uri="urn:schemas-microsoft-com:office:smarttags" w:element="stockticker">
        <w:r w:rsidRPr="0092397B">
          <w:rPr>
            <w:sz w:val="23"/>
            <w:szCs w:val="23"/>
          </w:rPr>
          <w:t>SVT</w:t>
        </w:r>
      </w:smartTag>
      <w:r w:rsidRPr="0092397B">
        <w:rPr>
          <w:sz w:val="23"/>
          <w:szCs w:val="23"/>
        </w:rPr>
        <w:t xml:space="preserve"> Vascular Laboratory Practice, Part I and II</w:t>
      </w:r>
    </w:p>
    <w:p w:rsidR="0044077D" w:rsidRPr="0092397B" w:rsidRDefault="0044077D" w:rsidP="0044077D">
      <w:pPr>
        <w:rPr>
          <w:sz w:val="23"/>
          <w:szCs w:val="23"/>
        </w:rPr>
      </w:pPr>
      <w:proofErr w:type="gramStart"/>
      <w:r w:rsidRPr="0092397B">
        <w:rPr>
          <w:sz w:val="23"/>
          <w:szCs w:val="23"/>
        </w:rPr>
        <w:t xml:space="preserve">Mansour MA, </w:t>
      </w:r>
      <w:proofErr w:type="spellStart"/>
      <w:r w:rsidRPr="0092397B">
        <w:rPr>
          <w:sz w:val="23"/>
          <w:szCs w:val="23"/>
        </w:rPr>
        <w:t>Labropoulos</w:t>
      </w:r>
      <w:proofErr w:type="spellEnd"/>
      <w:r w:rsidRPr="0092397B">
        <w:rPr>
          <w:sz w:val="23"/>
          <w:szCs w:val="23"/>
        </w:rPr>
        <w:t xml:space="preserve"> N, </w:t>
      </w:r>
      <w:proofErr w:type="spellStart"/>
      <w:r w:rsidRPr="0092397B">
        <w:rPr>
          <w:sz w:val="23"/>
          <w:szCs w:val="23"/>
        </w:rPr>
        <w:t>Elsivier</w:t>
      </w:r>
      <w:proofErr w:type="spellEnd"/>
      <w:r w:rsidRPr="0092397B">
        <w:rPr>
          <w:sz w:val="23"/>
          <w:szCs w:val="23"/>
        </w:rPr>
        <w:t xml:space="preserve"> Saunders 2005, Vascular Diagnosis.</w:t>
      </w:r>
      <w:proofErr w:type="gramEnd"/>
    </w:p>
    <w:p w:rsidR="000446D1" w:rsidRPr="0092397B" w:rsidRDefault="000446D1" w:rsidP="0044077D">
      <w:pPr>
        <w:rPr>
          <w:sz w:val="23"/>
          <w:szCs w:val="23"/>
        </w:rPr>
      </w:pPr>
      <w:r w:rsidRPr="0092397B">
        <w:rPr>
          <w:sz w:val="23"/>
          <w:szCs w:val="23"/>
        </w:rPr>
        <w:t xml:space="preserve">Oates CP, Naylor AR, Hartshorne T, Charles SM, Fail T, Humphries K, Aslam M, </w:t>
      </w:r>
      <w:proofErr w:type="spellStart"/>
      <w:r w:rsidRPr="0092397B">
        <w:rPr>
          <w:sz w:val="23"/>
          <w:szCs w:val="23"/>
        </w:rPr>
        <w:t>Khodabakhsh</w:t>
      </w:r>
      <w:proofErr w:type="spellEnd"/>
      <w:r w:rsidRPr="0092397B">
        <w:rPr>
          <w:sz w:val="23"/>
          <w:szCs w:val="23"/>
        </w:rPr>
        <w:t xml:space="preserve"> P. Joint Recommendations for Reporting Ultrasound in the United Kingdom. </w:t>
      </w:r>
      <w:r w:rsidRPr="0092397B">
        <w:rPr>
          <w:i/>
          <w:sz w:val="23"/>
          <w:szCs w:val="23"/>
        </w:rPr>
        <w:t xml:space="preserve">J </w:t>
      </w:r>
      <w:proofErr w:type="spellStart"/>
      <w:r w:rsidRPr="0092397B">
        <w:rPr>
          <w:i/>
          <w:sz w:val="23"/>
          <w:szCs w:val="23"/>
        </w:rPr>
        <w:t>Vasc</w:t>
      </w:r>
      <w:proofErr w:type="spellEnd"/>
      <w:r w:rsidRPr="0092397B">
        <w:rPr>
          <w:i/>
          <w:sz w:val="23"/>
          <w:szCs w:val="23"/>
        </w:rPr>
        <w:t xml:space="preserve"> </w:t>
      </w:r>
      <w:proofErr w:type="spellStart"/>
      <w:r w:rsidRPr="0092397B">
        <w:rPr>
          <w:i/>
          <w:sz w:val="23"/>
          <w:szCs w:val="23"/>
        </w:rPr>
        <w:t>Endovasc</w:t>
      </w:r>
      <w:proofErr w:type="spellEnd"/>
      <w:r w:rsidRPr="0092397B">
        <w:rPr>
          <w:i/>
          <w:sz w:val="23"/>
          <w:szCs w:val="23"/>
        </w:rPr>
        <w:t xml:space="preserve"> </w:t>
      </w:r>
      <w:proofErr w:type="spellStart"/>
      <w:r w:rsidRPr="0092397B">
        <w:rPr>
          <w:i/>
          <w:sz w:val="23"/>
          <w:szCs w:val="23"/>
        </w:rPr>
        <w:t>Surg</w:t>
      </w:r>
      <w:proofErr w:type="spellEnd"/>
      <w:r w:rsidRPr="0092397B">
        <w:rPr>
          <w:i/>
          <w:sz w:val="23"/>
          <w:szCs w:val="23"/>
        </w:rPr>
        <w:t xml:space="preserve"> </w:t>
      </w:r>
      <w:r w:rsidRPr="0092397B">
        <w:rPr>
          <w:sz w:val="23"/>
          <w:szCs w:val="23"/>
        </w:rPr>
        <w:t xml:space="preserve">2009; </w:t>
      </w:r>
      <w:r w:rsidRPr="0092397B">
        <w:rPr>
          <w:b/>
          <w:sz w:val="23"/>
          <w:szCs w:val="23"/>
        </w:rPr>
        <w:t>37</w:t>
      </w:r>
      <w:r w:rsidRPr="0092397B">
        <w:rPr>
          <w:sz w:val="23"/>
          <w:szCs w:val="23"/>
        </w:rPr>
        <w:t xml:space="preserve">:251-261. </w:t>
      </w:r>
    </w:p>
    <w:p w:rsidR="0044077D" w:rsidRDefault="0044077D" w:rsidP="0044077D">
      <w:pPr>
        <w:pStyle w:val="Bibliography"/>
        <w:ind w:left="720" w:hanging="720"/>
        <w:rPr>
          <w:rStyle w:val="Hyperlink"/>
          <w:noProof/>
          <w:sz w:val="23"/>
          <w:szCs w:val="23"/>
          <w:lang w:val="en-US"/>
        </w:rPr>
      </w:pPr>
      <w:r w:rsidRPr="0092397B">
        <w:rPr>
          <w:noProof/>
          <w:sz w:val="23"/>
          <w:szCs w:val="23"/>
          <w:lang w:val="en-US"/>
        </w:rPr>
        <w:t xml:space="preserve">SCoR and BMUS. (n.d.). </w:t>
      </w:r>
      <w:r w:rsidRPr="0092397B">
        <w:rPr>
          <w:i/>
          <w:iCs/>
          <w:noProof/>
          <w:sz w:val="23"/>
          <w:szCs w:val="23"/>
          <w:lang w:val="en-US"/>
        </w:rPr>
        <w:t>Guidelines for Professional Ultrasound Practice.</w:t>
      </w:r>
      <w:r w:rsidRPr="0092397B">
        <w:rPr>
          <w:noProof/>
          <w:sz w:val="23"/>
          <w:szCs w:val="23"/>
          <w:lang w:val="en-US"/>
        </w:rPr>
        <w:t xml:space="preserve"> Retrieved from </w:t>
      </w:r>
      <w:hyperlink r:id="rId15" w:history="1">
        <w:r w:rsidRPr="0092397B">
          <w:rPr>
            <w:rStyle w:val="Hyperlink"/>
            <w:noProof/>
            <w:sz w:val="23"/>
            <w:szCs w:val="23"/>
            <w:lang w:val="en-US"/>
          </w:rPr>
          <w:t>http://www.sor.org/sites/default/files/document-versions/bmus_scor_ultrasound_guidelines.pdf</w:t>
        </w:r>
      </w:hyperlink>
    </w:p>
    <w:p w:rsidR="00D50DFD" w:rsidRDefault="00D50DFD" w:rsidP="00D50DFD">
      <w:pPr>
        <w:rPr>
          <w:lang w:val="en-US"/>
        </w:rPr>
      </w:pPr>
    </w:p>
    <w:p w:rsidR="00D50DFD" w:rsidRPr="00D50DFD" w:rsidRDefault="00D50DFD" w:rsidP="00D50DFD">
      <w:pPr>
        <w:rPr>
          <w:lang w:val="en-US"/>
        </w:rPr>
      </w:pPr>
      <w:r>
        <w:rPr>
          <w:lang w:val="en-US"/>
        </w:rPr>
        <w:t xml:space="preserve">SVT Professional Standards Committee April 2012: Guidance on image storage and use, for vascular ultrasound scans. </w:t>
      </w:r>
    </w:p>
    <w:p w:rsidR="0044077D" w:rsidRPr="0092397B" w:rsidRDefault="0044077D" w:rsidP="0044077D">
      <w:pPr>
        <w:rPr>
          <w:sz w:val="23"/>
          <w:szCs w:val="23"/>
        </w:rPr>
      </w:pPr>
      <w:proofErr w:type="spellStart"/>
      <w:proofErr w:type="gramStart"/>
      <w:r w:rsidRPr="0092397B">
        <w:rPr>
          <w:sz w:val="23"/>
          <w:szCs w:val="23"/>
        </w:rPr>
        <w:t>Strandness</w:t>
      </w:r>
      <w:proofErr w:type="spellEnd"/>
      <w:r w:rsidRPr="0092397B">
        <w:rPr>
          <w:sz w:val="23"/>
          <w:szCs w:val="23"/>
        </w:rPr>
        <w:t xml:space="preserve"> DE Jr. Lippincott Williams &amp; Wilkins, third edition, Duplex Scanning in Vascular Disorders.</w:t>
      </w:r>
      <w:proofErr w:type="gramEnd"/>
    </w:p>
    <w:p w:rsidR="000446D1" w:rsidRPr="0092397B" w:rsidRDefault="000446D1" w:rsidP="0044077D">
      <w:pPr>
        <w:rPr>
          <w:sz w:val="23"/>
          <w:szCs w:val="23"/>
        </w:rPr>
      </w:pPr>
      <w:r w:rsidRPr="0092397B">
        <w:rPr>
          <w:sz w:val="23"/>
          <w:szCs w:val="23"/>
        </w:rPr>
        <w:t>Thrush A, Hartshorne T. Harcourt Publishers Ltd. 1999, Peripheral Vascula</w:t>
      </w:r>
      <w:r w:rsidR="0044077D" w:rsidRPr="0092397B">
        <w:rPr>
          <w:sz w:val="23"/>
          <w:szCs w:val="23"/>
        </w:rPr>
        <w:t xml:space="preserve">r Ultrasound, </w:t>
      </w:r>
      <w:proofErr w:type="spellStart"/>
      <w:r w:rsidR="0044077D" w:rsidRPr="0092397B">
        <w:rPr>
          <w:sz w:val="23"/>
          <w:szCs w:val="23"/>
        </w:rPr>
        <w:t>How</w:t>
      </w:r>
      <w:proofErr w:type="gramStart"/>
      <w:r w:rsidR="0044077D" w:rsidRPr="0092397B">
        <w:rPr>
          <w:sz w:val="23"/>
          <w:szCs w:val="23"/>
        </w:rPr>
        <w:t>,Why</w:t>
      </w:r>
      <w:proofErr w:type="spellEnd"/>
      <w:proofErr w:type="gramEnd"/>
      <w:r w:rsidR="0044077D" w:rsidRPr="0092397B">
        <w:rPr>
          <w:sz w:val="23"/>
          <w:szCs w:val="23"/>
        </w:rPr>
        <w:t xml:space="preserve"> and When.</w:t>
      </w:r>
    </w:p>
    <w:p w:rsidR="0044077D" w:rsidRDefault="0044077D" w:rsidP="0044077D">
      <w:pPr>
        <w:rPr>
          <w:sz w:val="23"/>
          <w:szCs w:val="23"/>
        </w:rPr>
      </w:pPr>
      <w:proofErr w:type="spellStart"/>
      <w:r w:rsidRPr="0092397B">
        <w:rPr>
          <w:sz w:val="23"/>
          <w:szCs w:val="23"/>
        </w:rPr>
        <w:t>Zwiebel</w:t>
      </w:r>
      <w:proofErr w:type="spellEnd"/>
      <w:r w:rsidRPr="0092397B">
        <w:rPr>
          <w:sz w:val="23"/>
          <w:szCs w:val="23"/>
        </w:rPr>
        <w:t xml:space="preserve"> WJ, WB Saunders Co Third Edition, Introduction to Vascular Ultrasonography.</w:t>
      </w:r>
    </w:p>
    <w:p w:rsidR="00057EA1" w:rsidRDefault="00057EA1" w:rsidP="00057EA1">
      <w:pPr>
        <w:autoSpaceDE w:val="0"/>
        <w:autoSpaceDN w:val="0"/>
        <w:adjustRightInd w:val="0"/>
        <w:spacing w:after="0" w:line="240" w:lineRule="auto"/>
        <w:rPr>
          <w:rFonts w:ascii="MyriadPro-Regular" w:hAnsi="MyriadPro-Regular" w:cs="MyriadPro-Regular"/>
          <w:sz w:val="21"/>
          <w:szCs w:val="21"/>
        </w:rPr>
      </w:pPr>
      <w:r>
        <w:rPr>
          <w:rFonts w:ascii="MyriadPro-Regular" w:hAnsi="MyriadPro-Regular" w:cs="MyriadPro-Regular"/>
          <w:sz w:val="21"/>
          <w:szCs w:val="21"/>
        </w:rPr>
        <w:t>‘Pitfall of vertebral artery insonation: Bidirectional flow without subclavian artery pathology’.</w:t>
      </w:r>
    </w:p>
    <w:p w:rsidR="00057EA1" w:rsidRDefault="00057EA1" w:rsidP="00057EA1">
      <w:pPr>
        <w:rPr>
          <w:rFonts w:ascii="MyriadPro-Regular" w:hAnsi="MyriadPro-Regular" w:cs="MyriadPro-Regular"/>
          <w:sz w:val="21"/>
          <w:szCs w:val="21"/>
        </w:rPr>
      </w:pPr>
      <w:r>
        <w:rPr>
          <w:rFonts w:ascii="MyriadPro-Regular" w:hAnsi="MyriadPro-Regular" w:cs="MyriadPro-Regular"/>
          <w:sz w:val="21"/>
          <w:szCs w:val="21"/>
        </w:rPr>
        <w:t>Susanne Johnsen, Stephan J Schreiber et al. Perspectives in Medicine (2012) 1, 449 – 451.</w:t>
      </w:r>
    </w:p>
    <w:p w:rsidR="005655C8" w:rsidRDefault="005655C8" w:rsidP="005655C8">
      <w:pPr>
        <w:autoSpaceDE w:val="0"/>
        <w:autoSpaceDN w:val="0"/>
        <w:adjustRightInd w:val="0"/>
        <w:spacing w:after="0" w:line="240" w:lineRule="auto"/>
        <w:rPr>
          <w:rFonts w:ascii="MyriadPro-Regular" w:hAnsi="MyriadPro-Regular" w:cs="MyriadPro-Regular"/>
          <w:sz w:val="21"/>
          <w:szCs w:val="21"/>
        </w:rPr>
      </w:pPr>
      <w:proofErr w:type="gramStart"/>
      <w:r>
        <w:rPr>
          <w:rFonts w:ascii="MyriadPro-Regular" w:hAnsi="MyriadPro-Regular" w:cs="MyriadPro-Regular"/>
          <w:sz w:val="21"/>
          <w:szCs w:val="21"/>
        </w:rPr>
        <w:t>‘Analysis of Doppler blood flow waveforms of cerebral arteries and common abnormal findings’.</w:t>
      </w:r>
      <w:proofErr w:type="gramEnd"/>
    </w:p>
    <w:p w:rsidR="005655C8" w:rsidRPr="0092397B" w:rsidRDefault="005655C8" w:rsidP="005655C8">
      <w:pPr>
        <w:rPr>
          <w:sz w:val="23"/>
          <w:szCs w:val="23"/>
        </w:rPr>
      </w:pPr>
      <w:r>
        <w:rPr>
          <w:rFonts w:ascii="MyriadPro-Regular" w:hAnsi="MyriadPro-Regular" w:cs="MyriadPro-Regular"/>
          <w:sz w:val="21"/>
          <w:szCs w:val="21"/>
        </w:rPr>
        <w:t>Shu-Yi Chen, Hung-</w:t>
      </w:r>
      <w:proofErr w:type="spellStart"/>
      <w:r>
        <w:rPr>
          <w:rFonts w:ascii="MyriadPro-Regular" w:hAnsi="MyriadPro-Regular" w:cs="MyriadPro-Regular"/>
          <w:sz w:val="21"/>
          <w:szCs w:val="21"/>
        </w:rPr>
        <w:t>Ti</w:t>
      </w:r>
      <w:proofErr w:type="spellEnd"/>
      <w:r>
        <w:rPr>
          <w:rFonts w:ascii="MyriadPro-Regular" w:hAnsi="MyriadPro-Regular" w:cs="MyriadPro-Regular"/>
          <w:sz w:val="21"/>
          <w:szCs w:val="21"/>
        </w:rPr>
        <w:t xml:space="preserve"> Hsu. Journal of Medical Ultrasound (2014) 22, 3 – 6.</w:t>
      </w:r>
    </w:p>
    <w:sectPr w:rsidR="005655C8" w:rsidRPr="009239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CFB" w:rsidRDefault="005F0CFB" w:rsidP="000446D1">
      <w:pPr>
        <w:spacing w:after="0" w:line="240" w:lineRule="auto"/>
      </w:pPr>
      <w:r>
        <w:separator/>
      </w:r>
    </w:p>
  </w:endnote>
  <w:endnote w:type="continuationSeparator" w:id="0">
    <w:p w:rsidR="005F0CFB" w:rsidRDefault="005F0CFB" w:rsidP="0004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CFB" w:rsidRDefault="005F0CFB" w:rsidP="000446D1">
      <w:pPr>
        <w:spacing w:after="0" w:line="240" w:lineRule="auto"/>
      </w:pPr>
      <w:r>
        <w:separator/>
      </w:r>
    </w:p>
  </w:footnote>
  <w:footnote w:type="continuationSeparator" w:id="0">
    <w:p w:rsidR="005F0CFB" w:rsidRDefault="005F0CFB" w:rsidP="00044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D82"/>
    <w:multiLevelType w:val="hybridMultilevel"/>
    <w:tmpl w:val="570A8CCA"/>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6FC4A9D"/>
    <w:multiLevelType w:val="hybridMultilevel"/>
    <w:tmpl w:val="125C93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2CE2B29"/>
    <w:multiLevelType w:val="hybridMultilevel"/>
    <w:tmpl w:val="FF8AEB22"/>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8921C54"/>
    <w:multiLevelType w:val="hybridMultilevel"/>
    <w:tmpl w:val="17207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EAE66CC"/>
    <w:multiLevelType w:val="hybridMultilevel"/>
    <w:tmpl w:val="EEAE1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D1"/>
    <w:rsid w:val="000446D1"/>
    <w:rsid w:val="00057EA1"/>
    <w:rsid w:val="000F0951"/>
    <w:rsid w:val="00102FC1"/>
    <w:rsid w:val="00125664"/>
    <w:rsid w:val="00183841"/>
    <w:rsid w:val="001921B8"/>
    <w:rsid w:val="0019392F"/>
    <w:rsid w:val="00253F53"/>
    <w:rsid w:val="00260814"/>
    <w:rsid w:val="002611D1"/>
    <w:rsid w:val="00296E1C"/>
    <w:rsid w:val="002D67E9"/>
    <w:rsid w:val="003041B5"/>
    <w:rsid w:val="00313F31"/>
    <w:rsid w:val="00322A64"/>
    <w:rsid w:val="003B4F3A"/>
    <w:rsid w:val="00422414"/>
    <w:rsid w:val="00434936"/>
    <w:rsid w:val="0044077D"/>
    <w:rsid w:val="004D076B"/>
    <w:rsid w:val="004F14E1"/>
    <w:rsid w:val="005655C8"/>
    <w:rsid w:val="005749EC"/>
    <w:rsid w:val="005839DF"/>
    <w:rsid w:val="005F0CFB"/>
    <w:rsid w:val="00646235"/>
    <w:rsid w:val="00667EE2"/>
    <w:rsid w:val="007170EE"/>
    <w:rsid w:val="008A668C"/>
    <w:rsid w:val="008B08F6"/>
    <w:rsid w:val="008B5270"/>
    <w:rsid w:val="008E1397"/>
    <w:rsid w:val="008E3370"/>
    <w:rsid w:val="0092397B"/>
    <w:rsid w:val="00933314"/>
    <w:rsid w:val="009D6D46"/>
    <w:rsid w:val="009E2DA9"/>
    <w:rsid w:val="00B514D8"/>
    <w:rsid w:val="00B57CB4"/>
    <w:rsid w:val="00B871D2"/>
    <w:rsid w:val="00B920C2"/>
    <w:rsid w:val="00C21775"/>
    <w:rsid w:val="00CA379A"/>
    <w:rsid w:val="00CB6B72"/>
    <w:rsid w:val="00CC080F"/>
    <w:rsid w:val="00CC180A"/>
    <w:rsid w:val="00CC2129"/>
    <w:rsid w:val="00CE74C7"/>
    <w:rsid w:val="00D33468"/>
    <w:rsid w:val="00D40B22"/>
    <w:rsid w:val="00D50DFD"/>
    <w:rsid w:val="00D73B49"/>
    <w:rsid w:val="00DB0D57"/>
    <w:rsid w:val="00DC755B"/>
    <w:rsid w:val="00E87472"/>
    <w:rsid w:val="00F00758"/>
    <w:rsid w:val="00F52ED7"/>
    <w:rsid w:val="00F92530"/>
    <w:rsid w:val="00F9483A"/>
    <w:rsid w:val="00FA3F60"/>
    <w:rsid w:val="00FF04FE"/>
    <w:rsid w:val="00FF5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direct.com/science/article/pii/S2211968X12000940#mmc1" TargetMode="External"/><Relationship Id="rId5" Type="http://schemas.openxmlformats.org/officeDocument/2006/relationships/settings" Target="settings.xml"/><Relationship Id="rId15" Type="http://schemas.openxmlformats.org/officeDocument/2006/relationships/hyperlink" Target="http://www.sor.org/sites/default/files/document-versions/bmus_scor_ultrasound_guidelines.pdf"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or.org/sites/default/files/document-versions/patient_id_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Cli</b:Tag>
    <b:SourceType>DocumentFromInternetSite</b:SourceType>
    <b:Guid>{3C61C47A-B913-4429-8E95-0AA37438E411}</b:Guid>
    <b:Title>Patient Identification: guidance and advice</b:Title>
    <b:Author>
      <b:Author>
        <b:NameList>
          <b:Person>
            <b:Last>Clinical Imagine Board (Collaboration between RCR</b:Last>
            <b:First>IPEM</b:First>
            <b:Middle>and SCoR)</b:Middle>
          </b:Person>
        </b:NameList>
      </b:Author>
    </b:Author>
    <b:URL>http://www.sor.org/sites/default/files/document-versions/patient_id_guidance.pdf</b:URL>
    <b:RefOrder>1</b:RefOrder>
  </b:Source>
  <b:Source>
    <b:Tag>SCo</b:Tag>
    <b:SourceType>DocumentFromInternetSite</b:SourceType>
    <b:Guid>{C5C4318F-C0D3-4F22-A886-0B8413CACABE}</b:Guid>
    <b:Author>
      <b:Author>
        <b:Corporate>SCoR and BMUS</b:Corporate>
      </b:Author>
    </b:Author>
    <b:Title>Guidelines for Professional Ultrasound Practice</b:Title>
    <b:URL>http://www.sor.org/sites/default/files/document-versions/bmus_scor_ultrasound_guidelines.pdf</b:URL>
    <b:RefOrder>2</b:RefOrder>
  </b:Source>
</b:Sources>
</file>

<file path=customXml/itemProps1.xml><?xml version="1.0" encoding="utf-8"?>
<ds:datastoreItem xmlns:ds="http://schemas.openxmlformats.org/officeDocument/2006/customXml" ds:itemID="{C3D8F5B1-D619-45D4-BD9E-C41A5B23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8FD1E2F8</Template>
  <TotalTime>0</TotalTime>
  <Pages>7</Pages>
  <Words>1853</Words>
  <Characters>10568</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Gloucestershire NHS</Company>
  <LinksUpToDate>false</LinksUpToDate>
  <CharactersWithSpaces>12397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Account</dc:creator>
  <cp:lastModifiedBy>Fleming Laura</cp:lastModifiedBy>
  <cp:revision>2</cp:revision>
  <dcterms:created xsi:type="dcterms:W3CDTF">2019-10-18T13:20:00Z</dcterms:created>
  <dcterms:modified xsi:type="dcterms:W3CDTF">2019-10-18T13:20:00Z</dcterms:modified>
</cp:coreProperties>
</file>